
<file path=[Content_Types].xml><?xml version="1.0" encoding="utf-8"?>
<Types xmlns="http://schemas.openxmlformats.org/package/2006/content-types">
  <Default Extension="xml" ContentType="application/xml"/>
  <Default Extension="png" ContentType="image/png"/>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F79C5">
      <w:pPr>
        <w:pStyle w:val="33"/>
        <w:rPr>
          <w:rFonts w:hint="eastAsia" w:eastAsia="微软雅黑"/>
          <w:lang w:val="en-US" w:eastAsia="zh-CN"/>
        </w:rPr>
      </w:pPr>
      <w:r>
        <w:rPr>
          <w:rFonts w:hint="eastAsia"/>
          <w:lang w:val="en-US" w:eastAsia="zh-CN"/>
        </w:rPr>
        <w:t>0</w:t>
      </w:r>
      <w:bookmarkStart w:id="37" w:name="_GoBack"/>
      <w:bookmarkEnd w:id="37"/>
    </w:p>
    <w:p w14:paraId="7AF04383">
      <w:pPr>
        <w:pStyle w:val="33"/>
        <w:jc w:val="distribute"/>
        <w:rPr>
          <w:b/>
          <w:sz w:val="72"/>
          <w:szCs w:val="72"/>
        </w:rPr>
      </w:pPr>
      <w:r>
        <w:rPr>
          <w:rFonts w:hint="eastAsia"/>
          <w:b/>
          <w:sz w:val="72"/>
          <w:szCs w:val="72"/>
        </w:rPr>
        <w:t>居住建筑通风开口面积</w:t>
      </w:r>
    </w:p>
    <w:p w14:paraId="78AE65ED">
      <w:pPr>
        <w:pStyle w:val="33"/>
        <w:jc w:val="center"/>
        <w:rPr>
          <w:b/>
          <w:sz w:val="72"/>
          <w:szCs w:val="72"/>
        </w:rPr>
      </w:pPr>
      <w:r>
        <w:rPr>
          <w:rFonts w:hint="eastAsia"/>
          <w:b/>
          <w:sz w:val="72"/>
          <w:szCs w:val="72"/>
        </w:rPr>
        <w:t>计算书</w:t>
      </w:r>
    </w:p>
    <w:p w14:paraId="69E354A4">
      <w:pPr>
        <w:pStyle w:val="37"/>
        <w:spacing w:line="400" w:lineRule="exact"/>
      </w:pPr>
    </w:p>
    <w:p w14:paraId="28E079E8">
      <w:pPr>
        <w:pStyle w:val="37"/>
        <w:rPr>
          <w:b/>
        </w:rPr>
      </w:pPr>
      <w:bookmarkStart w:id="0" w:name="工程名称"/>
      <w:bookmarkEnd w:id="0"/>
      <w:bookmarkStart w:id="1" w:name="项目名称"/>
      <w:bookmarkEnd w:id="1"/>
    </w:p>
    <w:p w14:paraId="3B7FDB81">
      <w:pPr>
        <w:pStyle w:val="37"/>
        <w:rPr>
          <w:b/>
        </w:rPr>
      </w:pPr>
      <w:r>
        <w:rPr>
          <w:rFonts w:hint="eastAsia"/>
          <w:b/>
        </w:rPr>
        <w:t>设计编号：</w:t>
      </w:r>
      <w:bookmarkStart w:id="2" w:name="设计编号"/>
      <w:bookmarkEnd w:id="2"/>
    </w:p>
    <w:p w14:paraId="4B07977F">
      <w:pPr>
        <w:pStyle w:val="37"/>
        <w:rPr>
          <w:b/>
        </w:rPr>
      </w:pPr>
    </w:p>
    <w:p w14:paraId="71AB9AFD">
      <w:pPr>
        <w:pStyle w:val="33"/>
        <w:jc w:val="center"/>
      </w:pPr>
      <w:bookmarkStart w:id="3" w:name="二维码"/>
      <w:bookmarkEnd w:id="3"/>
      <w:r>
        <w:drawing>
          <wp:inline distT="0" distB="0" distL="0" distR="0">
            <wp:extent cx="1009650" cy="10096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7"/>
                    <a:stretch>
                      <a:fillRect/>
                    </a:stretch>
                  </pic:blipFill>
                  <pic:spPr>
                    <a:xfrm>
                      <a:off x="0" y="0"/>
                      <a:ext cx="1009756" cy="1009756"/>
                    </a:xfrm>
                    <a:prstGeom prst="rect">
                      <a:avLst/>
                    </a:prstGeom>
                  </pic:spPr>
                </pic:pic>
              </a:graphicData>
            </a:graphic>
          </wp:inline>
        </w:drawing>
      </w:r>
    </w:p>
    <w:p w14:paraId="0FF1ED83">
      <w:pPr>
        <w:pStyle w:val="33"/>
        <w:jc w:val="center"/>
      </w:pPr>
    </w:p>
    <w:tbl>
      <w:tblPr>
        <w:tblStyle w:val="21"/>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28F9B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2D02E401">
            <w:pPr>
              <w:pStyle w:val="33"/>
              <w:spacing w:line="240" w:lineRule="auto"/>
              <w:jc w:val="distribute"/>
            </w:pPr>
            <w:r>
              <w:rPr>
                <w:rFonts w:hint="eastAsia"/>
              </w:rPr>
              <w:t>工程地点</w:t>
            </w:r>
          </w:p>
        </w:tc>
        <w:tc>
          <w:tcPr>
            <w:tcW w:w="475" w:type="dxa"/>
            <w:vAlign w:val="center"/>
          </w:tcPr>
          <w:p w14:paraId="19D2F245">
            <w:pPr>
              <w:pStyle w:val="33"/>
              <w:spacing w:line="240" w:lineRule="auto"/>
              <w:ind w:right="-31" w:rightChars="-15"/>
              <w:jc w:val="center"/>
            </w:pPr>
            <w:r>
              <w:rPr>
                <w:rFonts w:hint="eastAsia"/>
              </w:rPr>
              <w:t>：</w:t>
            </w:r>
          </w:p>
        </w:tc>
        <w:tc>
          <w:tcPr>
            <w:tcW w:w="4624" w:type="dxa"/>
            <w:tcBorders>
              <w:bottom w:val="single" w:color="auto" w:sz="4" w:space="0"/>
            </w:tcBorders>
            <w:vAlign w:val="center"/>
          </w:tcPr>
          <w:p w14:paraId="07C11464">
            <w:pPr>
              <w:pStyle w:val="33"/>
              <w:spacing w:line="240" w:lineRule="auto"/>
              <w:jc w:val="center"/>
            </w:pPr>
            <w:bookmarkStart w:id="4" w:name="工程地点"/>
            <w:r>
              <w:t>淮北</w:t>
            </w:r>
            <w:bookmarkEnd w:id="4"/>
            <w:bookmarkStart w:id="5" w:name="项目地点"/>
            <w:bookmarkEnd w:id="5"/>
          </w:p>
        </w:tc>
      </w:tr>
      <w:tr w14:paraId="6CEFB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251A45FC">
            <w:pPr>
              <w:pStyle w:val="33"/>
              <w:spacing w:line="240" w:lineRule="auto"/>
              <w:jc w:val="distribute"/>
            </w:pPr>
            <w:r>
              <w:rPr>
                <w:rFonts w:hint="eastAsia"/>
              </w:rPr>
              <w:t>建设单位</w:t>
            </w:r>
          </w:p>
        </w:tc>
        <w:tc>
          <w:tcPr>
            <w:tcW w:w="475" w:type="dxa"/>
            <w:vAlign w:val="center"/>
          </w:tcPr>
          <w:p w14:paraId="70BEF915">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661404B2">
            <w:pPr>
              <w:pStyle w:val="33"/>
              <w:spacing w:line="240" w:lineRule="auto"/>
              <w:jc w:val="center"/>
            </w:pPr>
            <w:bookmarkStart w:id="6" w:name="建设单位"/>
            <w:bookmarkEnd w:id="6"/>
          </w:p>
        </w:tc>
      </w:tr>
      <w:tr w14:paraId="21365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98680FC">
            <w:pPr>
              <w:pStyle w:val="33"/>
              <w:spacing w:line="240" w:lineRule="auto"/>
              <w:jc w:val="distribute"/>
            </w:pPr>
            <w:r>
              <w:rPr>
                <w:rFonts w:hint="eastAsia"/>
              </w:rPr>
              <w:t>设计单位</w:t>
            </w:r>
          </w:p>
        </w:tc>
        <w:tc>
          <w:tcPr>
            <w:tcW w:w="475" w:type="dxa"/>
            <w:vAlign w:val="center"/>
          </w:tcPr>
          <w:p w14:paraId="756F160B">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2ABC5D88">
            <w:pPr>
              <w:pStyle w:val="33"/>
              <w:spacing w:line="240" w:lineRule="auto"/>
              <w:jc w:val="center"/>
            </w:pPr>
            <w:bookmarkStart w:id="7" w:name="设计单位"/>
            <w:bookmarkEnd w:id="7"/>
          </w:p>
        </w:tc>
      </w:tr>
      <w:tr w14:paraId="585A1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CD4458E">
            <w:pPr>
              <w:pStyle w:val="33"/>
              <w:spacing w:line="240" w:lineRule="auto"/>
              <w:jc w:val="distribute"/>
            </w:pPr>
            <w:r>
              <w:rPr>
                <w:rFonts w:hint="eastAsia"/>
              </w:rPr>
              <w:t>设计人</w:t>
            </w:r>
          </w:p>
        </w:tc>
        <w:tc>
          <w:tcPr>
            <w:tcW w:w="475" w:type="dxa"/>
            <w:vAlign w:val="center"/>
          </w:tcPr>
          <w:p w14:paraId="3D125274">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1AF44A70">
            <w:pPr>
              <w:pStyle w:val="33"/>
              <w:spacing w:line="240" w:lineRule="auto"/>
              <w:jc w:val="center"/>
            </w:pPr>
          </w:p>
        </w:tc>
      </w:tr>
      <w:tr w14:paraId="6AFB3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8E71FE9">
            <w:pPr>
              <w:pStyle w:val="33"/>
              <w:spacing w:line="240" w:lineRule="auto"/>
              <w:jc w:val="distribute"/>
            </w:pPr>
            <w:r>
              <w:rPr>
                <w:rFonts w:hint="eastAsia"/>
              </w:rPr>
              <w:t>校对人</w:t>
            </w:r>
          </w:p>
        </w:tc>
        <w:tc>
          <w:tcPr>
            <w:tcW w:w="475" w:type="dxa"/>
            <w:vAlign w:val="center"/>
          </w:tcPr>
          <w:p w14:paraId="0BF39CF9">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44461968">
            <w:pPr>
              <w:pStyle w:val="33"/>
              <w:spacing w:line="240" w:lineRule="auto"/>
              <w:jc w:val="center"/>
            </w:pPr>
          </w:p>
        </w:tc>
      </w:tr>
      <w:tr w14:paraId="2ADAD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43B93D7">
            <w:pPr>
              <w:pStyle w:val="33"/>
              <w:spacing w:line="240" w:lineRule="auto"/>
              <w:jc w:val="distribute"/>
            </w:pPr>
            <w:r>
              <w:rPr>
                <w:rFonts w:hint="eastAsia"/>
              </w:rPr>
              <w:t>审定人</w:t>
            </w:r>
          </w:p>
        </w:tc>
        <w:tc>
          <w:tcPr>
            <w:tcW w:w="475" w:type="dxa"/>
            <w:vAlign w:val="center"/>
          </w:tcPr>
          <w:p w14:paraId="508F0566">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7DA1AD6F">
            <w:pPr>
              <w:pStyle w:val="33"/>
              <w:spacing w:line="240" w:lineRule="auto"/>
              <w:jc w:val="center"/>
            </w:pPr>
          </w:p>
        </w:tc>
      </w:tr>
      <w:tr w14:paraId="53D29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92C13F3">
            <w:pPr>
              <w:pStyle w:val="33"/>
              <w:spacing w:line="240" w:lineRule="auto"/>
              <w:jc w:val="distribute"/>
            </w:pPr>
            <w:r>
              <w:rPr>
                <w:rFonts w:hint="eastAsia"/>
              </w:rPr>
              <w:t>报告日期</w:t>
            </w:r>
          </w:p>
        </w:tc>
        <w:tc>
          <w:tcPr>
            <w:tcW w:w="475" w:type="dxa"/>
            <w:vAlign w:val="center"/>
          </w:tcPr>
          <w:p w14:paraId="078B079E">
            <w:pPr>
              <w:pStyle w:val="33"/>
              <w:spacing w:line="240" w:lineRule="auto"/>
              <w:jc w:val="center"/>
            </w:pPr>
            <w:r>
              <w:rPr>
                <w:rFonts w:hint="eastAsia"/>
              </w:rPr>
              <w:t>：</w:t>
            </w:r>
          </w:p>
        </w:tc>
        <w:tc>
          <w:tcPr>
            <w:tcW w:w="4624" w:type="dxa"/>
            <w:tcBorders>
              <w:top w:val="single" w:color="auto" w:sz="4" w:space="0"/>
              <w:bottom w:val="single" w:color="auto" w:sz="4" w:space="0"/>
            </w:tcBorders>
            <w:vAlign w:val="center"/>
          </w:tcPr>
          <w:p w14:paraId="013856D7">
            <w:pPr>
              <w:pStyle w:val="33"/>
              <w:spacing w:line="240" w:lineRule="auto"/>
              <w:jc w:val="center"/>
            </w:pPr>
            <w:bookmarkStart w:id="8" w:name="报告日期"/>
            <w:bookmarkEnd w:id="8"/>
          </w:p>
        </w:tc>
      </w:tr>
    </w:tbl>
    <w:p w14:paraId="4C148869"/>
    <w:p w14:paraId="1CCE079D">
      <w:pPr>
        <w:pStyle w:val="35"/>
      </w:pPr>
    </w:p>
    <w:tbl>
      <w:tblPr>
        <w:tblStyle w:val="21"/>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2D7CC3E5">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300FED1F">
            <w:pPr>
              <w:pStyle w:val="35"/>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3060F6EA">
            <w:pPr>
              <w:pStyle w:val="35"/>
              <w:rPr>
                <w:szCs w:val="18"/>
              </w:rPr>
            </w:pPr>
            <w:r>
              <w:rPr>
                <w:rFonts w:hint="eastAsia"/>
                <w:szCs w:val="18"/>
              </w:rPr>
              <w:t xml:space="preserve">: </w:t>
            </w:r>
            <w:bookmarkStart w:id="9" w:name="采用软件"/>
            <w:r>
              <w:rPr>
                <w:rFonts w:hint="eastAsia"/>
                <w:szCs w:val="18"/>
              </w:rPr>
              <w:t>建筑通风Vent2025</w:t>
            </w:r>
            <w:bookmarkEnd w:id="9"/>
          </w:p>
        </w:tc>
        <w:tc>
          <w:tcPr>
            <w:tcW w:w="3958" w:type="dxa"/>
            <w:vMerge w:val="restart"/>
            <w:tcBorders>
              <w:top w:val="single" w:color="auto" w:sz="2" w:space="0"/>
              <w:left w:val="nil"/>
              <w:bottom w:val="nil"/>
              <w:right w:val="nil"/>
            </w:tcBorders>
            <w:vAlign w:val="bottom"/>
          </w:tcPr>
          <w:p w14:paraId="2B7B7912">
            <w:pPr>
              <w:pStyle w:val="35"/>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1183C05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1CE251E1">
            <w:pPr>
              <w:pStyle w:val="35"/>
              <w:jc w:val="distribute"/>
              <w:rPr>
                <w:szCs w:val="18"/>
              </w:rPr>
            </w:pPr>
            <w:r>
              <w:rPr>
                <w:rFonts w:hint="eastAsia"/>
                <w:szCs w:val="18"/>
              </w:rPr>
              <w:t>软件版本</w:t>
            </w:r>
          </w:p>
        </w:tc>
        <w:tc>
          <w:tcPr>
            <w:tcW w:w="3143" w:type="dxa"/>
            <w:tcBorders>
              <w:top w:val="nil"/>
              <w:left w:val="nil"/>
              <w:bottom w:val="nil"/>
              <w:right w:val="nil"/>
            </w:tcBorders>
            <w:vAlign w:val="bottom"/>
          </w:tcPr>
          <w:p w14:paraId="16D6AF5E">
            <w:pPr>
              <w:pStyle w:val="35"/>
            </w:pPr>
            <w:r>
              <w:rPr>
                <w:rFonts w:hint="eastAsia"/>
              </w:rPr>
              <w:t xml:space="preserve">: </w:t>
            </w:r>
            <w:bookmarkStart w:id="10" w:name="软件版本"/>
            <w:r>
              <w:rPr>
                <w:rFonts w:hint="eastAsia"/>
              </w:rPr>
              <w:t>20250505(PLUS)</w:t>
            </w:r>
            <w:bookmarkEnd w:id="10"/>
          </w:p>
        </w:tc>
        <w:tc>
          <w:tcPr>
            <w:tcW w:w="3958" w:type="dxa"/>
            <w:vMerge w:val="continue"/>
            <w:tcBorders>
              <w:top w:val="single" w:color="auto" w:sz="2" w:space="0"/>
              <w:left w:val="nil"/>
              <w:bottom w:val="nil"/>
              <w:right w:val="nil"/>
            </w:tcBorders>
            <w:vAlign w:val="center"/>
          </w:tcPr>
          <w:p w14:paraId="2DC2FD00">
            <w:pPr>
              <w:spacing w:line="360" w:lineRule="exact"/>
              <w:ind w:firstLine="360"/>
              <w:rPr>
                <w:sz w:val="18"/>
                <w:szCs w:val="18"/>
              </w:rPr>
            </w:pPr>
          </w:p>
        </w:tc>
      </w:tr>
      <w:tr w14:paraId="3BDE1DA7">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54FABE1">
            <w:pPr>
              <w:pStyle w:val="35"/>
              <w:jc w:val="distribute"/>
              <w:rPr>
                <w:szCs w:val="18"/>
              </w:rPr>
            </w:pPr>
            <w:r>
              <w:rPr>
                <w:rFonts w:hint="eastAsia"/>
                <w:szCs w:val="18"/>
              </w:rPr>
              <w:t>正版授权码</w:t>
            </w:r>
          </w:p>
        </w:tc>
        <w:tc>
          <w:tcPr>
            <w:tcW w:w="3143" w:type="dxa"/>
            <w:tcBorders>
              <w:top w:val="nil"/>
              <w:left w:val="nil"/>
              <w:bottom w:val="nil"/>
              <w:right w:val="nil"/>
            </w:tcBorders>
            <w:vAlign w:val="bottom"/>
          </w:tcPr>
          <w:p w14:paraId="0EE20B32">
            <w:pPr>
              <w:pStyle w:val="35"/>
              <w:rPr>
                <w:szCs w:val="18"/>
              </w:rPr>
            </w:pPr>
            <w:r>
              <w:rPr>
                <w:rFonts w:hint="eastAsia"/>
                <w:szCs w:val="18"/>
              </w:rPr>
              <w:t xml:space="preserve">: </w:t>
            </w:r>
            <w:bookmarkStart w:id="11" w:name="加密锁号"/>
            <w:r>
              <w:rPr>
                <w:rFonts w:hint="eastAsia"/>
                <w:szCs w:val="18"/>
              </w:rPr>
              <w:t>T13222213090</w:t>
            </w:r>
            <w:bookmarkEnd w:id="11"/>
          </w:p>
        </w:tc>
        <w:tc>
          <w:tcPr>
            <w:tcW w:w="3958" w:type="dxa"/>
            <w:vMerge w:val="continue"/>
            <w:tcBorders>
              <w:top w:val="single" w:color="auto" w:sz="2" w:space="0"/>
              <w:left w:val="nil"/>
              <w:bottom w:val="nil"/>
              <w:right w:val="nil"/>
            </w:tcBorders>
            <w:vAlign w:val="center"/>
          </w:tcPr>
          <w:p w14:paraId="54FD9F45">
            <w:pPr>
              <w:spacing w:line="360" w:lineRule="exact"/>
              <w:ind w:firstLine="360"/>
              <w:rPr>
                <w:sz w:val="18"/>
                <w:szCs w:val="18"/>
              </w:rPr>
            </w:pPr>
          </w:p>
        </w:tc>
      </w:tr>
      <w:tr w14:paraId="7A662FF6">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A43B994">
            <w:pPr>
              <w:pStyle w:val="35"/>
              <w:jc w:val="distribute"/>
              <w:rPr>
                <w:szCs w:val="18"/>
              </w:rPr>
            </w:pPr>
            <w:r>
              <w:rPr>
                <w:rFonts w:hint="eastAsia"/>
                <w:szCs w:val="18"/>
              </w:rPr>
              <w:t>研发单位</w:t>
            </w:r>
          </w:p>
        </w:tc>
        <w:tc>
          <w:tcPr>
            <w:tcW w:w="3143" w:type="dxa"/>
            <w:tcBorders>
              <w:top w:val="nil"/>
              <w:left w:val="nil"/>
              <w:bottom w:val="nil"/>
              <w:right w:val="nil"/>
            </w:tcBorders>
            <w:vAlign w:val="bottom"/>
          </w:tcPr>
          <w:p w14:paraId="2FF01FBB">
            <w:pPr>
              <w:pStyle w:val="35"/>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36A5C109">
            <w:pPr>
              <w:spacing w:line="360" w:lineRule="exact"/>
              <w:ind w:firstLine="360"/>
              <w:rPr>
                <w:sz w:val="18"/>
                <w:szCs w:val="18"/>
              </w:rPr>
            </w:pPr>
          </w:p>
        </w:tc>
      </w:tr>
    </w:tbl>
    <w:p w14:paraId="6B3FA316">
      <w:pPr>
        <w:pStyle w:val="17"/>
        <w:rPr>
          <w:lang w:val="en-GB"/>
        </w:rPr>
        <w:sectPr>
          <w:headerReference r:id="rId4" w:type="default"/>
          <w:footerReference r:id="rId5" w:type="default"/>
          <w:pgSz w:w="11906" w:h="16838"/>
          <w:pgMar w:top="1440" w:right="1800" w:bottom="426" w:left="1800" w:header="851" w:footer="992" w:gutter="0"/>
          <w:cols w:space="425" w:num="1"/>
          <w:titlePg/>
          <w:docGrid w:type="lines" w:linePitch="312" w:charSpace="0"/>
        </w:sectPr>
      </w:pPr>
    </w:p>
    <w:p w14:paraId="6A023612">
      <w:pPr>
        <w:pStyle w:val="2"/>
        <w:rPr>
          <w:rFonts w:ascii="微软雅黑" w:hAnsi="微软雅黑" w:eastAsia="微软雅黑"/>
        </w:rPr>
      </w:pPr>
      <w:bookmarkStart w:id="12" w:name="_Toc420309360"/>
      <w:bookmarkStart w:id="13" w:name="_Toc420663548"/>
      <w:r>
        <w:rPr>
          <w:rFonts w:hint="eastAsia" w:ascii="微软雅黑" w:hAnsi="微软雅黑" w:eastAsia="微软雅黑"/>
        </w:rPr>
        <w:t>建筑概况</w:t>
      </w:r>
      <w:bookmarkEnd w:id="12"/>
      <w:bookmarkEnd w:id="13"/>
    </w:p>
    <w:tbl>
      <w:tblPr>
        <w:tblStyle w:val="20"/>
        <w:tblW w:w="4885" w:type="pct"/>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5712"/>
      </w:tblGrid>
      <w:tr w14:paraId="22C0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47BF2C14">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工程名称</w:t>
            </w:r>
          </w:p>
        </w:tc>
        <w:tc>
          <w:tcPr>
            <w:tcW w:w="6231" w:type="dxa"/>
            <w:vAlign w:val="center"/>
          </w:tcPr>
          <w:p w14:paraId="21C07450">
            <w:pPr>
              <w:pStyle w:val="3"/>
              <w:ind w:firstLine="0" w:firstLineChars="0"/>
              <w:rPr>
                <w:rFonts w:ascii="微软雅黑" w:hAnsi="微软雅黑" w:eastAsia="微软雅黑"/>
                <w:sz w:val="18"/>
                <w:szCs w:val="18"/>
                <w:lang w:val="en-US"/>
              </w:rPr>
            </w:pPr>
            <w:bookmarkStart w:id="14" w:name="工程名称2"/>
            <w:bookmarkEnd w:id="14"/>
          </w:p>
        </w:tc>
      </w:tr>
      <w:tr w14:paraId="4669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1566BEBC">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工程地点</w:t>
            </w:r>
          </w:p>
        </w:tc>
        <w:tc>
          <w:tcPr>
            <w:tcW w:w="6231" w:type="dxa"/>
            <w:vAlign w:val="center"/>
          </w:tcPr>
          <w:p w14:paraId="3562DDB6">
            <w:pPr>
              <w:pStyle w:val="3"/>
              <w:ind w:firstLine="0" w:firstLineChars="0"/>
              <w:rPr>
                <w:rFonts w:ascii="微软雅黑" w:hAnsi="微软雅黑" w:eastAsia="微软雅黑"/>
                <w:sz w:val="18"/>
                <w:szCs w:val="18"/>
                <w:lang w:val="en-US"/>
              </w:rPr>
            </w:pPr>
            <w:bookmarkStart w:id="15" w:name="工程地点2"/>
            <w:r>
              <w:rPr>
                <w:rFonts w:hint="eastAsia" w:ascii="微软雅黑" w:hAnsi="微软雅黑" w:eastAsia="微软雅黑"/>
                <w:sz w:val="18"/>
                <w:szCs w:val="18"/>
              </w:rPr>
              <w:t>淮北</w:t>
            </w:r>
            <w:bookmarkEnd w:id="15"/>
          </w:p>
        </w:tc>
      </w:tr>
      <w:tr w14:paraId="70E0C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5D9EEA8C">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建筑热工设计分区</w:t>
            </w:r>
          </w:p>
        </w:tc>
        <w:tc>
          <w:tcPr>
            <w:tcW w:w="6231" w:type="dxa"/>
            <w:vAlign w:val="center"/>
          </w:tcPr>
          <w:p w14:paraId="530038B9">
            <w:pPr>
              <w:pStyle w:val="3"/>
              <w:ind w:firstLine="0" w:firstLineChars="0"/>
              <w:rPr>
                <w:rFonts w:ascii="微软雅黑" w:hAnsi="微软雅黑" w:eastAsia="微软雅黑"/>
                <w:sz w:val="18"/>
                <w:szCs w:val="18"/>
                <w:lang w:val="en-US"/>
              </w:rPr>
            </w:pPr>
            <w:bookmarkStart w:id="16" w:name="热工分区"/>
            <w:r>
              <w:rPr>
                <w:rFonts w:hint="eastAsia" w:ascii="微软雅黑" w:hAnsi="微软雅黑" w:eastAsia="微软雅黑"/>
                <w:sz w:val="18"/>
                <w:szCs w:val="18"/>
                <w:lang w:val="en-US"/>
              </w:rPr>
              <w:t>夏热冬冷</w:t>
            </w:r>
            <w:bookmarkEnd w:id="16"/>
          </w:p>
        </w:tc>
      </w:tr>
      <w:tr w14:paraId="27D3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3A94B0B5">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建筑面积</w:t>
            </w:r>
          </w:p>
        </w:tc>
        <w:tc>
          <w:tcPr>
            <w:tcW w:w="6231" w:type="dxa"/>
            <w:vAlign w:val="center"/>
          </w:tcPr>
          <w:p w14:paraId="493E988E">
            <w:pPr>
              <w:pStyle w:val="3"/>
              <w:ind w:firstLine="0" w:firstLineChars="0"/>
              <w:rPr>
                <w:rFonts w:ascii="微软雅黑" w:hAnsi="微软雅黑" w:eastAsia="微软雅黑"/>
                <w:sz w:val="18"/>
                <w:szCs w:val="18"/>
                <w:vertAlign w:val="superscript"/>
                <w:lang w:val="en-US"/>
              </w:rPr>
            </w:pPr>
            <w:bookmarkStart w:id="17" w:name="建筑面积"/>
            <w:r>
              <w:rPr>
                <w:rFonts w:ascii="微软雅黑" w:hAnsi="微软雅黑" w:eastAsia="微软雅黑"/>
                <w:sz w:val="18"/>
                <w:szCs w:val="18"/>
                <w:lang w:val="en-US"/>
              </w:rPr>
              <w:t>158</w:t>
            </w:r>
            <w:bookmarkEnd w:id="17"/>
            <w:r>
              <w:rPr>
                <w:rFonts w:hint="eastAsia" w:ascii="微软雅黑" w:hAnsi="微软雅黑" w:eastAsia="微软雅黑"/>
                <w:sz w:val="18"/>
                <w:szCs w:val="18"/>
                <w:lang w:val="en-US"/>
              </w:rPr>
              <w:t xml:space="preserve"> m</w:t>
            </w:r>
            <w:r>
              <w:rPr>
                <w:rFonts w:hint="eastAsia" w:ascii="微软雅黑" w:hAnsi="微软雅黑" w:eastAsia="微软雅黑"/>
                <w:sz w:val="18"/>
                <w:szCs w:val="18"/>
                <w:vertAlign w:val="superscript"/>
                <w:lang w:val="en-US"/>
              </w:rPr>
              <w:t>2</w:t>
            </w:r>
          </w:p>
        </w:tc>
      </w:tr>
      <w:tr w14:paraId="631A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43B97DCE">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建筑层数</w:t>
            </w:r>
          </w:p>
        </w:tc>
        <w:tc>
          <w:tcPr>
            <w:tcW w:w="6231" w:type="dxa"/>
            <w:vAlign w:val="center"/>
          </w:tcPr>
          <w:p w14:paraId="2AE56BA6">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地上</w:t>
            </w:r>
            <w:bookmarkStart w:id="18" w:name="地上层数"/>
            <w:r>
              <w:rPr>
                <w:rFonts w:hint="eastAsia" w:ascii="微软雅黑" w:hAnsi="微软雅黑" w:eastAsia="微软雅黑"/>
                <w:sz w:val="18"/>
                <w:szCs w:val="18"/>
                <w:lang w:val="en-US"/>
              </w:rPr>
              <w:t>2</w:t>
            </w:r>
            <w:bookmarkEnd w:id="18"/>
            <w:r>
              <w:rPr>
                <w:rFonts w:hint="eastAsia" w:ascii="微软雅黑" w:hAnsi="微软雅黑" w:eastAsia="微软雅黑"/>
                <w:sz w:val="18"/>
                <w:szCs w:val="18"/>
                <w:lang w:val="en-US"/>
              </w:rPr>
              <w:t>层</w:t>
            </w:r>
          </w:p>
        </w:tc>
      </w:tr>
      <w:tr w14:paraId="498F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1" w:type="dxa"/>
            <w:shd w:val="clear" w:color="auto" w:fill="E6E6E6"/>
            <w:vAlign w:val="center"/>
          </w:tcPr>
          <w:p w14:paraId="3686CB8A">
            <w:pPr>
              <w:pStyle w:val="3"/>
              <w:ind w:firstLine="0" w:firstLineChars="0"/>
              <w:rPr>
                <w:rFonts w:ascii="微软雅黑" w:hAnsi="微软雅黑" w:eastAsia="微软雅黑"/>
                <w:sz w:val="18"/>
                <w:szCs w:val="18"/>
                <w:lang w:val="en-US"/>
              </w:rPr>
            </w:pPr>
            <w:r>
              <w:rPr>
                <w:rFonts w:hint="eastAsia" w:ascii="微软雅黑" w:hAnsi="微软雅黑" w:eastAsia="微软雅黑"/>
                <w:sz w:val="18"/>
                <w:szCs w:val="18"/>
                <w:lang w:val="en-US"/>
              </w:rPr>
              <w:t>建筑高度</w:t>
            </w:r>
          </w:p>
        </w:tc>
        <w:tc>
          <w:tcPr>
            <w:tcW w:w="6231" w:type="dxa"/>
            <w:vAlign w:val="center"/>
          </w:tcPr>
          <w:p w14:paraId="0CB33CAE">
            <w:pPr>
              <w:pStyle w:val="3"/>
              <w:ind w:firstLine="0" w:firstLineChars="0"/>
              <w:rPr>
                <w:rFonts w:ascii="微软雅黑" w:hAnsi="微软雅黑" w:eastAsia="微软雅黑"/>
                <w:sz w:val="18"/>
                <w:szCs w:val="18"/>
                <w:lang w:val="en-US"/>
              </w:rPr>
            </w:pPr>
            <w:bookmarkStart w:id="19" w:name="建筑高度"/>
            <w:r>
              <w:rPr>
                <w:rFonts w:hint="eastAsia" w:ascii="微软雅黑" w:hAnsi="微软雅黑" w:eastAsia="微软雅黑"/>
                <w:sz w:val="18"/>
                <w:szCs w:val="18"/>
                <w:lang w:val="en-US"/>
              </w:rPr>
              <w:t>5.4</w:t>
            </w:r>
            <w:bookmarkEnd w:id="19"/>
            <w:r>
              <w:rPr>
                <w:rFonts w:hint="eastAsia" w:ascii="微软雅黑" w:hAnsi="微软雅黑" w:eastAsia="微软雅黑"/>
                <w:sz w:val="18"/>
                <w:szCs w:val="18"/>
                <w:lang w:val="en-US"/>
              </w:rPr>
              <w:t>m</w:t>
            </w:r>
          </w:p>
        </w:tc>
      </w:tr>
    </w:tbl>
    <w:p w14:paraId="66D22C16">
      <w:pPr>
        <w:pStyle w:val="2"/>
        <w:rPr>
          <w:rFonts w:ascii="微软雅黑" w:hAnsi="微软雅黑" w:eastAsia="微软雅黑"/>
        </w:rPr>
      </w:pPr>
      <w:bookmarkStart w:id="20" w:name="_Toc420663549"/>
      <w:bookmarkStart w:id="21" w:name="_Toc420309361"/>
      <w:bookmarkStart w:id="22" w:name="TitleFormat"/>
      <w:r>
        <w:rPr>
          <w:rFonts w:hint="eastAsia" w:ascii="微软雅黑" w:hAnsi="微软雅黑" w:eastAsia="微软雅黑"/>
        </w:rPr>
        <w:t>计算依据</w:t>
      </w:r>
      <w:bookmarkEnd w:id="20"/>
      <w:bookmarkEnd w:id="21"/>
    </w:p>
    <w:bookmarkEnd w:id="22"/>
    <w:p w14:paraId="17E8B80A">
      <w:pPr>
        <w:rPr>
          <w:szCs w:val="24"/>
        </w:rPr>
      </w:pPr>
      <w:r>
        <w:rPr>
          <w:rFonts w:hint="eastAsia"/>
          <w:szCs w:val="24"/>
        </w:rPr>
        <w:t>1.</w:t>
      </w:r>
      <w:r>
        <w:rPr>
          <w:szCs w:val="24"/>
        </w:rPr>
        <w:t xml:space="preserve"> </w:t>
      </w:r>
      <w:bookmarkStart w:id="23" w:name="参考标准名称1"/>
      <w:r>
        <w:rPr>
          <w:rFonts w:hint="eastAsia"/>
          <w:szCs w:val="24"/>
        </w:rPr>
        <w:t>《住宅项目规范》GB 55038—2025</w:t>
      </w:r>
      <w:bookmarkEnd w:id="23"/>
    </w:p>
    <w:p w14:paraId="08EC4421">
      <w:pPr>
        <w:rPr>
          <w:szCs w:val="24"/>
        </w:rPr>
      </w:pPr>
      <w:r>
        <w:rPr>
          <w:rFonts w:hint="eastAsia"/>
          <w:szCs w:val="24"/>
        </w:rPr>
        <w:t>2.</w:t>
      </w:r>
      <w:r>
        <w:rPr>
          <w:szCs w:val="24"/>
        </w:rPr>
        <w:t xml:space="preserve"> 《住宅设计规范》GB50096</w:t>
      </w:r>
      <w:r>
        <w:rPr>
          <w:rFonts w:hint="eastAsia"/>
        </w:rPr>
        <w:t>—</w:t>
      </w:r>
      <w:r>
        <w:rPr>
          <w:szCs w:val="24"/>
        </w:rPr>
        <w:t>2011</w:t>
      </w:r>
    </w:p>
    <w:p w14:paraId="2803DFF3">
      <w:pPr>
        <w:rPr>
          <w:szCs w:val="24"/>
        </w:rPr>
      </w:pPr>
      <w:r>
        <w:rPr>
          <w:szCs w:val="24"/>
        </w:rPr>
        <w:t xml:space="preserve">3. </w:t>
      </w:r>
      <w:r>
        <w:rPr>
          <w:rFonts w:hint="eastAsia"/>
          <w:szCs w:val="24"/>
        </w:rPr>
        <w:t xml:space="preserve"> </w:t>
      </w:r>
      <w:r>
        <w:rPr>
          <w:rFonts w:hint="eastAsia"/>
        </w:rPr>
        <w:t>项目</w:t>
      </w:r>
      <w:r>
        <w:rPr>
          <w:rFonts w:hint="eastAsia"/>
          <w:szCs w:val="24"/>
        </w:rPr>
        <w:t>相关建筑图纸</w:t>
      </w:r>
    </w:p>
    <w:p w14:paraId="52FEFBA1">
      <w:pPr>
        <w:pStyle w:val="2"/>
        <w:rPr>
          <w:rFonts w:ascii="微软雅黑" w:hAnsi="微软雅黑" w:eastAsia="微软雅黑"/>
          <w:kern w:val="2"/>
        </w:rPr>
      </w:pPr>
      <w:bookmarkStart w:id="24" w:name="_Toc420663551"/>
      <w:r>
        <w:rPr>
          <w:rFonts w:hint="eastAsia" w:ascii="微软雅黑" w:hAnsi="微软雅黑" w:eastAsia="微软雅黑"/>
          <w:kern w:val="2"/>
        </w:rPr>
        <w:t>参考标准</w:t>
      </w:r>
    </w:p>
    <w:p w14:paraId="27FEFF03">
      <w:pPr>
        <w:pStyle w:val="3"/>
        <w:ind w:firstLine="420"/>
        <w:rPr>
          <w:rFonts w:ascii="微软雅黑" w:hAnsi="微软雅黑" w:eastAsia="微软雅黑"/>
          <w:lang w:val="en-US"/>
        </w:rPr>
      </w:pPr>
      <w:bookmarkStart w:id="25" w:name="参考标准"/>
      <w:r>
        <w:rPr>
          <w:rFonts w:hint="eastAsia" w:ascii="微软雅黑" w:hAnsi="微软雅黑" w:eastAsia="微软雅黑"/>
          <w:lang w:val="en-US"/>
        </w:rPr>
        <w:t>《住宅项目规范》</w:t>
      </w:r>
      <w:r>
        <w:rPr>
          <w:rFonts w:ascii="微软雅黑" w:hAnsi="微软雅黑" w:eastAsia="微软雅黑"/>
          <w:lang w:val="en-US"/>
        </w:rPr>
        <w:t>GB 55038-2025</w:t>
      </w:r>
      <w:bookmarkEnd w:id="25"/>
      <w:r>
        <w:rPr>
          <w:rFonts w:ascii="微软雅黑" w:hAnsi="微软雅黑" w:eastAsia="微软雅黑"/>
          <w:lang w:val="en-US"/>
        </w:rPr>
        <w:t>中第6.3</w:t>
      </w:r>
      <w:r>
        <w:rPr>
          <w:rFonts w:hint="eastAsia" w:ascii="微软雅黑" w:hAnsi="微软雅黑" w:eastAsia="微软雅黑"/>
          <w:lang w:val="en-US"/>
        </w:rPr>
        <w:t>节</w:t>
      </w:r>
      <w:r>
        <w:rPr>
          <w:rFonts w:ascii="微软雅黑" w:hAnsi="微软雅黑" w:eastAsia="微软雅黑"/>
          <w:lang w:val="en-US"/>
        </w:rPr>
        <w:t>针对</w:t>
      </w:r>
      <w:r>
        <w:rPr>
          <w:rFonts w:hint="eastAsia" w:ascii="微软雅黑" w:hAnsi="微软雅黑" w:eastAsia="微软雅黑"/>
          <w:lang w:val="en-US"/>
        </w:rPr>
        <w:t>自然通风开口面积</w:t>
      </w:r>
      <w:r>
        <w:rPr>
          <w:rFonts w:ascii="微软雅黑" w:hAnsi="微软雅黑" w:eastAsia="微软雅黑"/>
          <w:lang w:val="en-US"/>
        </w:rPr>
        <w:t>提出明确要求。</w:t>
      </w:r>
    </w:p>
    <w:p w14:paraId="1E1B5A4F">
      <w:pPr>
        <w:pStyle w:val="3"/>
        <w:ind w:firstLine="420"/>
        <w:rPr>
          <w:rFonts w:ascii="微软雅黑" w:hAnsi="微软雅黑" w:eastAsia="微软雅黑"/>
          <w:lang w:val="en-US"/>
        </w:rPr>
      </w:pPr>
      <w:r>
        <w:rPr>
          <w:rFonts w:ascii="微软雅黑" w:hAnsi="微软雅黑" w:eastAsia="微软雅黑"/>
          <w:lang w:val="en-US"/>
        </w:rPr>
        <w:t>6.3.3</w:t>
      </w:r>
      <w:r>
        <w:rPr>
          <w:rFonts w:ascii="微软雅黑" w:hAnsi="微软雅黑" w:eastAsia="微软雅黑"/>
          <w:lang w:val="en-US"/>
        </w:rPr>
        <w:tab/>
      </w:r>
      <w:r>
        <w:rPr>
          <w:rFonts w:hint="eastAsia" w:ascii="微软雅黑" w:hAnsi="微软雅黑" w:eastAsia="微软雅黑"/>
          <w:lang w:val="en-US"/>
        </w:rPr>
        <w:t>每套住宅的自然通风开口面积不应小于地面面积的5</w:t>
      </w:r>
      <w:r>
        <w:rPr>
          <w:rFonts w:ascii="微软雅黑" w:hAnsi="微软雅黑" w:eastAsia="微软雅黑"/>
          <w:lang w:val="en-US"/>
        </w:rPr>
        <w:t>%</w:t>
      </w:r>
      <w:r>
        <w:rPr>
          <w:rFonts w:hint="eastAsia" w:ascii="微软雅黑" w:hAnsi="微软雅黑" w:eastAsia="微软雅黑"/>
          <w:lang w:val="en-US"/>
        </w:rPr>
        <w:t>。卧室、起居室、厨房应能自然通风，并符合下列规定：</w:t>
      </w:r>
    </w:p>
    <w:p w14:paraId="5E2A2832">
      <w:pPr>
        <w:pStyle w:val="3"/>
        <w:ind w:firstLine="420"/>
        <w:rPr>
          <w:rFonts w:ascii="微软雅黑" w:hAnsi="微软雅黑" w:eastAsia="微软雅黑"/>
          <w:lang w:val="en-US"/>
        </w:rPr>
      </w:pPr>
      <w:r>
        <w:rPr>
          <w:rFonts w:hint="eastAsia" w:ascii="微软雅黑" w:hAnsi="微软雅黑" w:eastAsia="微软雅黑"/>
          <w:lang w:val="en-US"/>
        </w:rPr>
        <w:t>1</w:t>
      </w:r>
      <w:r>
        <w:rPr>
          <w:rFonts w:ascii="微软雅黑" w:hAnsi="微软雅黑" w:eastAsia="微软雅黑"/>
          <w:lang w:val="en-US"/>
        </w:rPr>
        <w:tab/>
      </w:r>
      <w:r>
        <w:rPr>
          <w:rFonts w:hint="eastAsia" w:ascii="微软雅黑" w:hAnsi="微软雅黑" w:eastAsia="微软雅黑"/>
          <w:lang w:val="en-US"/>
        </w:rPr>
        <w:t>卧室、起居室的直接自然通风开口面积不应小于该房间地面面积的5</w:t>
      </w:r>
      <w:r>
        <w:rPr>
          <w:rFonts w:ascii="微软雅黑" w:hAnsi="微软雅黑" w:eastAsia="微软雅黑"/>
          <w:lang w:val="en-US"/>
        </w:rPr>
        <w:t>%</w:t>
      </w:r>
      <w:r>
        <w:rPr>
          <w:rFonts w:hint="eastAsia" w:ascii="微软雅黑" w:hAnsi="微软雅黑" w:eastAsia="微软雅黑"/>
          <w:lang w:val="en-US"/>
        </w:rPr>
        <w:t>；当房间外设置阳台时，阳台的自然通风开口面积不应小于房间和阳台地面面积总和的5</w:t>
      </w:r>
      <w:r>
        <w:rPr>
          <w:rFonts w:ascii="微软雅黑" w:hAnsi="微软雅黑" w:eastAsia="微软雅黑"/>
          <w:lang w:val="en-US"/>
        </w:rPr>
        <w:t>%</w:t>
      </w:r>
      <w:r>
        <w:rPr>
          <w:rFonts w:hint="eastAsia" w:ascii="微软雅黑" w:hAnsi="微软雅黑" w:eastAsia="微软雅黑"/>
          <w:lang w:val="en-US"/>
        </w:rPr>
        <w:t>。</w:t>
      </w:r>
    </w:p>
    <w:p w14:paraId="13A708CC">
      <w:pPr>
        <w:pStyle w:val="3"/>
        <w:ind w:firstLine="420"/>
        <w:rPr>
          <w:rFonts w:ascii="微软雅黑" w:hAnsi="微软雅黑" w:eastAsia="微软雅黑"/>
          <w:lang w:val="en-US"/>
        </w:rPr>
      </w:pPr>
      <w:r>
        <w:rPr>
          <w:rFonts w:hint="eastAsia" w:ascii="微软雅黑" w:hAnsi="微软雅黑" w:eastAsia="微软雅黑"/>
          <w:lang w:val="en-US"/>
        </w:rPr>
        <w:t>2</w:t>
      </w:r>
      <w:r>
        <w:rPr>
          <w:rFonts w:ascii="微软雅黑" w:hAnsi="微软雅黑" w:eastAsia="微软雅黑"/>
          <w:lang w:val="en-US"/>
        </w:rPr>
        <w:tab/>
      </w:r>
      <w:r>
        <w:rPr>
          <w:rFonts w:hint="eastAsia" w:ascii="微软雅黑" w:hAnsi="微软雅黑" w:eastAsia="微软雅黑"/>
          <w:lang w:val="en-US"/>
        </w:rPr>
        <w:t>厨房的自然通风开口面积不应小于该房间地面面积的1</w:t>
      </w:r>
      <w:r>
        <w:rPr>
          <w:rFonts w:ascii="微软雅黑" w:hAnsi="微软雅黑" w:eastAsia="微软雅黑"/>
          <w:lang w:val="en-US"/>
        </w:rPr>
        <w:t>0%</w:t>
      </w:r>
      <w:r>
        <w:rPr>
          <w:rFonts w:hint="eastAsia" w:ascii="微软雅黑" w:hAnsi="微软雅黑" w:eastAsia="微软雅黑"/>
          <w:lang w:val="en-US"/>
        </w:rPr>
        <w:t>，且不应小于0</w:t>
      </w:r>
      <w:r>
        <w:rPr>
          <w:rFonts w:ascii="微软雅黑" w:hAnsi="微软雅黑" w:eastAsia="微软雅黑"/>
          <w:lang w:val="en-US"/>
        </w:rPr>
        <w:t>.60</w:t>
      </w:r>
      <w:r>
        <w:rPr>
          <w:rFonts w:hint="eastAsia" w:ascii="微软雅黑" w:hAnsi="微软雅黑" w:eastAsia="微软雅黑"/>
          <w:lang w:val="en-US"/>
        </w:rPr>
        <w:t>㎡；当厨房外设置阳台时，阳台的自然通风开口面积不应小于厨房和阳台地面面积总和的1</w:t>
      </w:r>
      <w:r>
        <w:rPr>
          <w:rFonts w:ascii="微软雅黑" w:hAnsi="微软雅黑" w:eastAsia="微软雅黑"/>
          <w:lang w:val="en-US"/>
        </w:rPr>
        <w:t>0%</w:t>
      </w:r>
      <w:r>
        <w:rPr>
          <w:rFonts w:hint="eastAsia" w:ascii="微软雅黑" w:hAnsi="微软雅黑" w:eastAsia="微软雅黑"/>
          <w:lang w:val="en-US"/>
        </w:rPr>
        <w:t>，且不应小于0</w:t>
      </w:r>
      <w:r>
        <w:rPr>
          <w:rFonts w:ascii="微软雅黑" w:hAnsi="微软雅黑" w:eastAsia="微软雅黑"/>
          <w:lang w:val="en-US"/>
        </w:rPr>
        <w:t>.60</w:t>
      </w:r>
      <w:r>
        <w:rPr>
          <w:rFonts w:hint="eastAsia" w:ascii="微软雅黑" w:hAnsi="微软雅黑" w:eastAsia="微软雅黑"/>
          <w:lang w:val="en-US"/>
        </w:rPr>
        <w:t>㎡。</w:t>
      </w:r>
    </w:p>
    <w:p w14:paraId="26627832">
      <w:pPr>
        <w:pStyle w:val="2"/>
        <w:rPr>
          <w:rFonts w:ascii="微软雅黑" w:hAnsi="微软雅黑" w:eastAsia="微软雅黑"/>
          <w:kern w:val="2"/>
        </w:rPr>
      </w:pPr>
      <w:r>
        <w:rPr>
          <w:rFonts w:hint="eastAsia" w:ascii="微软雅黑" w:hAnsi="微软雅黑" w:eastAsia="微软雅黑"/>
          <w:kern w:val="2"/>
        </w:rPr>
        <w:t>计算内容</w:t>
      </w:r>
      <w:bookmarkEnd w:id="24"/>
      <w:r>
        <w:rPr>
          <w:rFonts w:hint="eastAsia" w:ascii="微软雅黑" w:hAnsi="微软雅黑" w:eastAsia="微软雅黑"/>
          <w:kern w:val="2"/>
        </w:rPr>
        <w:t>和方法</w:t>
      </w:r>
    </w:p>
    <w:p w14:paraId="731A6EE2">
      <w:pPr>
        <w:widowControl w:val="0"/>
        <w:ind w:firstLine="420" w:firstLineChars="200"/>
        <w:jc w:val="both"/>
        <w:rPr>
          <w:kern w:val="2"/>
          <w:szCs w:val="24"/>
          <w:lang w:val="en-US"/>
        </w:rPr>
      </w:pPr>
      <w:r>
        <w:rPr>
          <w:rFonts w:hint="eastAsia"/>
          <w:kern w:val="2"/>
          <w:szCs w:val="24"/>
          <w:lang w:val="en-US"/>
        </w:rPr>
        <w:t>本项目统计了建筑主要功能房间以及每套住宅的通风开口面积与地板面积比例，并且考虑了门窗开启对通风开口面积的的影响。通风开口面积的确定，参考绿标条文说明进行</w:t>
      </w:r>
      <w:r>
        <w:rPr>
          <w:rStyle w:val="25"/>
          <w:kern w:val="2"/>
          <w:szCs w:val="24"/>
          <w:lang w:val="en-US"/>
        </w:rPr>
        <w:footnoteReference w:id="0"/>
      </w:r>
      <w:r>
        <w:rPr>
          <w:kern w:val="2"/>
          <w:szCs w:val="24"/>
          <w:lang w:val="en-US"/>
        </w:rPr>
        <w:t>。</w:t>
      </w:r>
    </w:p>
    <w:p w14:paraId="7B405675">
      <w:pPr>
        <w:pStyle w:val="2"/>
        <w:rPr>
          <w:rFonts w:ascii="微软雅黑" w:hAnsi="微软雅黑" w:eastAsia="微软雅黑"/>
          <w:kern w:val="2"/>
        </w:rPr>
      </w:pPr>
      <w:r>
        <w:rPr>
          <w:rFonts w:hint="eastAsia" w:ascii="微软雅黑" w:hAnsi="微软雅黑" w:eastAsia="微软雅黑"/>
          <w:kern w:val="2"/>
        </w:rPr>
        <w:t>通风开口面积统计</w:t>
      </w:r>
    </w:p>
    <w:p w14:paraId="16B6F678">
      <w:pPr>
        <w:pStyle w:val="3"/>
        <w:ind w:firstLine="420"/>
        <w:rPr>
          <w:rFonts w:ascii="微软雅黑" w:hAnsi="微软雅黑" w:eastAsia="微软雅黑"/>
          <w:lang w:val="en-US"/>
        </w:rPr>
      </w:pPr>
      <w:r>
        <w:rPr>
          <w:rFonts w:hint="eastAsia" w:ascii="微软雅黑" w:hAnsi="微软雅黑" w:eastAsia="微软雅黑"/>
          <w:lang w:val="en-US"/>
        </w:rPr>
        <w:t>本项目统计出每套住宅的通风开口面积与地板面积的比例，见下表。</w:t>
      </w:r>
    </w:p>
    <w:p w14:paraId="05DD74D2">
      <w:pPr>
        <w:spacing w:line="140" w:lineRule="atLeast"/>
        <w:jc w:val="center"/>
        <w:rPr>
          <w:kern w:val="2"/>
          <w:szCs w:val="24"/>
          <w:lang w:val="en-US"/>
        </w:rPr>
      </w:pPr>
      <w:r>
        <w:rPr>
          <w:rFonts w:hint="eastAsia" w:cs="Calibri"/>
          <w:color w:val="000000"/>
          <w:sz w:val="20"/>
          <w:lang w:val="en-US"/>
        </w:rPr>
        <w:t>建筑主要功能房间以及每套住宅通风开口面积统计表</w:t>
      </w:r>
    </w:p>
    <w:tbl>
      <w:tblPr>
        <w:tblStyle w:val="20"/>
        <w:tblW w:w="916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0"/>
        <w:gridCol w:w="660"/>
        <w:gridCol w:w="1000"/>
        <w:gridCol w:w="1000"/>
        <w:gridCol w:w="1000"/>
        <w:gridCol w:w="1000"/>
        <w:gridCol w:w="1000"/>
        <w:gridCol w:w="1000"/>
        <w:gridCol w:w="1000"/>
        <w:gridCol w:w="840"/>
      </w:tblGrid>
      <w:tr w14:paraId="0E4E0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FD2B3B7">
            <w:pPr>
              <w:rPr>
                <w:sz w:val="18"/>
                <w:szCs w:val="18"/>
              </w:rPr>
            </w:pPr>
            <w:r>
              <w:rPr>
                <w:sz w:val="18"/>
                <w:szCs w:val="18"/>
              </w:rPr>
              <w:t>层号</w:t>
            </w:r>
          </w:p>
        </w:tc>
        <w:tc>
          <w:tcPr>
            <w:shd w:val="clear" w:color="auto" w:fill="E6E6E6"/>
            <w:vAlign w:val="center"/>
          </w:tcPr>
          <w:p w14:paraId="72FC735C">
            <w:pPr>
              <w:rPr>
                <w:sz w:val="18"/>
                <w:szCs w:val="18"/>
              </w:rPr>
            </w:pPr>
            <w:r>
              <w:rPr>
                <w:sz w:val="18"/>
                <w:szCs w:val="18"/>
              </w:rPr>
              <w:t>户型</w:t>
            </w:r>
          </w:p>
        </w:tc>
        <w:tc>
          <w:tcPr>
            <w:shd w:val="clear" w:color="auto" w:fill="E6E6E6"/>
            <w:vAlign w:val="center"/>
          </w:tcPr>
          <w:p w14:paraId="343FE82B">
            <w:pPr>
              <w:rPr>
                <w:sz w:val="18"/>
                <w:szCs w:val="18"/>
              </w:rPr>
            </w:pPr>
            <w:r>
              <w:rPr>
                <w:sz w:val="18"/>
                <w:szCs w:val="18"/>
              </w:rPr>
              <w:t>房间</w:t>
            </w:r>
          </w:p>
        </w:tc>
        <w:tc>
          <w:tcPr>
            <w:shd w:val="clear" w:color="auto" w:fill="E6E6E6"/>
            <w:vAlign w:val="center"/>
          </w:tcPr>
          <w:p w14:paraId="15A01403">
            <w:pPr>
              <w:rPr>
                <w:sz w:val="18"/>
                <w:szCs w:val="18"/>
              </w:rPr>
            </w:pPr>
            <w:r>
              <w:rPr>
                <w:sz w:val="18"/>
                <w:szCs w:val="18"/>
              </w:rPr>
              <w:t>门窗编号</w:t>
            </w:r>
          </w:p>
        </w:tc>
        <w:tc>
          <w:tcPr>
            <w:shd w:val="clear" w:color="auto" w:fill="E6E6E6"/>
            <w:vAlign w:val="center"/>
          </w:tcPr>
          <w:p w14:paraId="3F11753C">
            <w:pPr>
              <w:rPr>
                <w:sz w:val="18"/>
                <w:szCs w:val="18"/>
              </w:rPr>
            </w:pPr>
            <w:r>
              <w:rPr>
                <w:sz w:val="18"/>
                <w:szCs w:val="18"/>
              </w:rPr>
              <w:t>门窗类型</w:t>
            </w:r>
          </w:p>
        </w:tc>
        <w:tc>
          <w:tcPr>
            <w:shd w:val="clear" w:color="auto" w:fill="E6E6E6"/>
            <w:vAlign w:val="center"/>
          </w:tcPr>
          <w:p w14:paraId="4C60817E">
            <w:pPr>
              <w:rPr>
                <w:sz w:val="18"/>
                <w:szCs w:val="18"/>
              </w:rPr>
            </w:pPr>
            <w:r>
              <w:rPr>
                <w:sz w:val="18"/>
                <w:szCs w:val="18"/>
              </w:rPr>
              <w:t>门窗面积(㎡)</w:t>
            </w:r>
          </w:p>
        </w:tc>
        <w:tc>
          <w:tcPr>
            <w:shd w:val="clear" w:color="auto" w:fill="E6E6E6"/>
            <w:vAlign w:val="center"/>
          </w:tcPr>
          <w:p w14:paraId="64DC3C55">
            <w:pPr>
              <w:rPr>
                <w:sz w:val="18"/>
                <w:szCs w:val="18"/>
              </w:rPr>
            </w:pPr>
            <w:r>
              <w:rPr>
                <w:sz w:val="18"/>
                <w:szCs w:val="18"/>
              </w:rPr>
              <w:t>通风开口面积(㎡)</w:t>
            </w:r>
          </w:p>
        </w:tc>
        <w:tc>
          <w:tcPr>
            <w:shd w:val="clear" w:color="auto" w:fill="E6E6E6"/>
            <w:vAlign w:val="center"/>
          </w:tcPr>
          <w:p w14:paraId="44B014E6">
            <w:pPr>
              <w:rPr>
                <w:sz w:val="18"/>
                <w:szCs w:val="18"/>
              </w:rPr>
            </w:pPr>
            <w:r>
              <w:rPr>
                <w:sz w:val="18"/>
                <w:szCs w:val="18"/>
              </w:rPr>
              <w:t>阳台面积(㎡)</w:t>
            </w:r>
          </w:p>
        </w:tc>
        <w:tc>
          <w:tcPr>
            <w:shd w:val="clear" w:color="auto" w:fill="E6E6E6"/>
            <w:vAlign w:val="center"/>
          </w:tcPr>
          <w:p w14:paraId="5C1FE0AA">
            <w:pPr>
              <w:rPr>
                <w:sz w:val="18"/>
                <w:szCs w:val="18"/>
              </w:rPr>
            </w:pPr>
            <w:r>
              <w:rPr>
                <w:sz w:val="18"/>
                <w:szCs w:val="18"/>
              </w:rPr>
              <w:t>地板面积(㎡)</w:t>
            </w:r>
          </w:p>
        </w:tc>
        <w:tc>
          <w:tcPr>
            <w:shd w:val="clear" w:color="auto" w:fill="E6E6E6"/>
            <w:vAlign w:val="center"/>
          </w:tcPr>
          <w:p w14:paraId="33F9FAFA">
            <w:pPr>
              <w:rPr>
                <w:sz w:val="18"/>
                <w:szCs w:val="18"/>
              </w:rPr>
            </w:pPr>
            <w:r>
              <w:rPr>
                <w:sz w:val="18"/>
                <w:szCs w:val="18"/>
              </w:rPr>
              <w:t>开地比(%)</w:t>
            </w:r>
          </w:p>
        </w:tc>
      </w:tr>
      <w:tr w14:paraId="095473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6C10475D">
            <w:pPr>
              <w:rPr>
                <w:sz w:val="18"/>
                <w:szCs w:val="18"/>
              </w:rPr>
            </w:pPr>
            <w:r>
              <w:rPr>
                <w:sz w:val="18"/>
                <w:szCs w:val="18"/>
              </w:rPr>
              <w:t>1层</w:t>
            </w:r>
          </w:p>
        </w:tc>
        <w:tc>
          <w:tcPr>
            <w:vMerge w:val="restart"/>
            <w:vAlign w:val="center"/>
          </w:tcPr>
          <w:p w14:paraId="6770E518">
            <w:pPr>
              <w:rPr>
                <w:sz w:val="18"/>
                <w:szCs w:val="18"/>
              </w:rPr>
            </w:pPr>
            <w:r>
              <w:rPr>
                <w:sz w:val="18"/>
                <w:szCs w:val="18"/>
              </w:rPr>
              <w:t>丙-1</w:t>
            </w:r>
          </w:p>
        </w:tc>
        <w:tc>
          <w:tcPr>
            <w:vMerge w:val="restart"/>
            <w:vAlign w:val="center"/>
          </w:tcPr>
          <w:p w14:paraId="17BE34B7">
            <w:pPr>
              <w:rPr>
                <w:sz w:val="18"/>
                <w:szCs w:val="18"/>
              </w:rPr>
            </w:pPr>
            <w:r>
              <w:rPr>
                <w:sz w:val="18"/>
                <w:szCs w:val="18"/>
              </w:rPr>
              <w:t>1001[]</w:t>
            </w:r>
          </w:p>
        </w:tc>
        <w:tc>
          <w:tcPr>
            <w:vAlign w:val="center"/>
          </w:tcPr>
          <w:p w14:paraId="377F1F08">
            <w:pPr>
              <w:rPr>
                <w:sz w:val="18"/>
                <w:szCs w:val="18"/>
              </w:rPr>
            </w:pPr>
            <w:r>
              <w:rPr>
                <w:sz w:val="18"/>
                <w:szCs w:val="18"/>
              </w:rPr>
              <w:t>C1515</w:t>
            </w:r>
          </w:p>
        </w:tc>
        <w:tc>
          <w:tcPr>
            <w:vAlign w:val="center"/>
          </w:tcPr>
          <w:p w14:paraId="3293D38B">
            <w:pPr>
              <w:rPr>
                <w:sz w:val="18"/>
                <w:szCs w:val="18"/>
              </w:rPr>
            </w:pPr>
            <w:r>
              <w:rPr>
                <w:sz w:val="18"/>
                <w:szCs w:val="18"/>
              </w:rPr>
              <w:t>推拉窗</w:t>
            </w:r>
          </w:p>
        </w:tc>
        <w:tc>
          <w:tcPr>
            <w:vAlign w:val="center"/>
          </w:tcPr>
          <w:p w14:paraId="2A92BE46">
            <w:pPr>
              <w:rPr>
                <w:sz w:val="18"/>
                <w:szCs w:val="18"/>
              </w:rPr>
            </w:pPr>
            <w:r>
              <w:rPr>
                <w:sz w:val="18"/>
                <w:szCs w:val="18"/>
              </w:rPr>
              <w:t>2.25</w:t>
            </w:r>
          </w:p>
        </w:tc>
        <w:tc>
          <w:tcPr>
            <w:vMerge w:val="restart"/>
            <w:vAlign w:val="center"/>
          </w:tcPr>
          <w:p w14:paraId="78B869BF">
            <w:pPr>
              <w:rPr>
                <w:sz w:val="18"/>
                <w:szCs w:val="18"/>
              </w:rPr>
            </w:pPr>
            <w:r>
              <w:rPr>
                <w:sz w:val="18"/>
                <w:szCs w:val="18"/>
              </w:rPr>
              <w:t>5.40</w:t>
            </w:r>
          </w:p>
        </w:tc>
        <w:tc>
          <w:tcPr>
            <w:vMerge w:val="restart"/>
            <w:vAlign w:val="center"/>
          </w:tcPr>
          <w:p w14:paraId="51D3502A">
            <w:pPr>
              <w:rPr>
                <w:sz w:val="18"/>
                <w:szCs w:val="18"/>
              </w:rPr>
            </w:pPr>
            <w:r>
              <w:rPr>
                <w:sz w:val="18"/>
                <w:szCs w:val="18"/>
              </w:rPr>
              <w:t>0.00</w:t>
            </w:r>
          </w:p>
        </w:tc>
        <w:tc>
          <w:tcPr>
            <w:vMerge w:val="restart"/>
            <w:vAlign w:val="center"/>
          </w:tcPr>
          <w:p w14:paraId="7498718A">
            <w:pPr>
              <w:rPr>
                <w:sz w:val="18"/>
                <w:szCs w:val="18"/>
              </w:rPr>
            </w:pPr>
            <w:r>
              <w:rPr>
                <w:sz w:val="18"/>
                <w:szCs w:val="18"/>
              </w:rPr>
              <w:t>26.93</w:t>
            </w:r>
          </w:p>
        </w:tc>
        <w:tc>
          <w:tcPr>
            <w:vMerge w:val="restart"/>
            <w:vAlign w:val="center"/>
          </w:tcPr>
          <w:p w14:paraId="40EDBC9D">
            <w:pPr>
              <w:rPr>
                <w:sz w:val="18"/>
                <w:szCs w:val="18"/>
              </w:rPr>
            </w:pPr>
            <w:r>
              <w:rPr>
                <w:sz w:val="18"/>
                <w:szCs w:val="18"/>
              </w:rPr>
              <w:t>20.05</w:t>
            </w:r>
          </w:p>
        </w:tc>
      </w:tr>
      <w:tr w14:paraId="46F53A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3EB4DA5">
            <w:pPr>
              <w:rPr>
                <w:sz w:val="18"/>
                <w:szCs w:val="18"/>
              </w:rPr>
            </w:pPr>
          </w:p>
        </w:tc>
        <w:tc>
          <w:tcPr>
            <w:vMerge w:val="continue"/>
            <w:vAlign w:val="center"/>
          </w:tcPr>
          <w:p w14:paraId="7E0082B3">
            <w:pPr>
              <w:rPr>
                <w:sz w:val="18"/>
                <w:szCs w:val="18"/>
              </w:rPr>
            </w:pPr>
          </w:p>
        </w:tc>
        <w:tc>
          <w:tcPr>
            <w:vMerge w:val="continue"/>
            <w:vAlign w:val="center"/>
          </w:tcPr>
          <w:p w14:paraId="285DF310">
            <w:pPr>
              <w:rPr>
                <w:sz w:val="18"/>
                <w:szCs w:val="18"/>
              </w:rPr>
            </w:pPr>
          </w:p>
        </w:tc>
        <w:tc>
          <w:tcPr>
            <w:vAlign w:val="center"/>
          </w:tcPr>
          <w:p w14:paraId="5EA98032">
            <w:pPr>
              <w:rPr>
                <w:sz w:val="18"/>
                <w:szCs w:val="18"/>
              </w:rPr>
            </w:pPr>
            <w:r>
              <w:rPr>
                <w:sz w:val="18"/>
                <w:szCs w:val="18"/>
              </w:rPr>
              <w:t>M1521</w:t>
            </w:r>
          </w:p>
        </w:tc>
        <w:tc>
          <w:tcPr>
            <w:vAlign w:val="center"/>
          </w:tcPr>
          <w:p w14:paraId="50629C2D">
            <w:pPr>
              <w:rPr>
                <w:sz w:val="18"/>
                <w:szCs w:val="18"/>
              </w:rPr>
            </w:pPr>
            <w:r>
              <w:rPr>
                <w:sz w:val="18"/>
                <w:szCs w:val="18"/>
              </w:rPr>
              <w:t>推拉窗</w:t>
            </w:r>
          </w:p>
        </w:tc>
        <w:tc>
          <w:tcPr>
            <w:vAlign w:val="center"/>
          </w:tcPr>
          <w:p w14:paraId="51287080">
            <w:pPr>
              <w:rPr>
                <w:sz w:val="18"/>
                <w:szCs w:val="18"/>
              </w:rPr>
            </w:pPr>
            <w:r>
              <w:rPr>
                <w:sz w:val="18"/>
                <w:szCs w:val="18"/>
              </w:rPr>
              <w:t>3.15</w:t>
            </w:r>
          </w:p>
        </w:tc>
        <w:tc>
          <w:tcPr>
            <w:vMerge w:val="continue"/>
            <w:vAlign w:val="center"/>
          </w:tcPr>
          <w:p w14:paraId="4D9D9564">
            <w:pPr>
              <w:rPr>
                <w:sz w:val="18"/>
                <w:szCs w:val="18"/>
              </w:rPr>
            </w:pPr>
          </w:p>
        </w:tc>
        <w:tc>
          <w:tcPr>
            <w:vMerge w:val="continue"/>
            <w:vAlign w:val="center"/>
          </w:tcPr>
          <w:p w14:paraId="7CAEC01E">
            <w:pPr>
              <w:rPr>
                <w:sz w:val="18"/>
                <w:szCs w:val="18"/>
              </w:rPr>
            </w:pPr>
          </w:p>
        </w:tc>
        <w:tc>
          <w:tcPr>
            <w:vMerge w:val="continue"/>
            <w:vAlign w:val="center"/>
          </w:tcPr>
          <w:p w14:paraId="2E8FAA9F">
            <w:pPr>
              <w:rPr>
                <w:sz w:val="18"/>
                <w:szCs w:val="18"/>
              </w:rPr>
            </w:pPr>
          </w:p>
        </w:tc>
        <w:tc>
          <w:tcPr>
            <w:vMerge w:val="continue"/>
            <w:vAlign w:val="center"/>
          </w:tcPr>
          <w:p w14:paraId="4A6602AB">
            <w:pPr>
              <w:rPr>
                <w:sz w:val="18"/>
                <w:szCs w:val="18"/>
              </w:rPr>
            </w:pPr>
          </w:p>
        </w:tc>
      </w:tr>
      <w:tr w14:paraId="0FF60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E15AD06">
            <w:pPr>
              <w:rPr>
                <w:sz w:val="18"/>
                <w:szCs w:val="18"/>
              </w:rPr>
            </w:pPr>
          </w:p>
        </w:tc>
        <w:tc>
          <w:tcPr>
            <w:vMerge w:val="continue"/>
            <w:vAlign w:val="center"/>
          </w:tcPr>
          <w:p w14:paraId="5B9C9B43">
            <w:pPr>
              <w:rPr>
                <w:sz w:val="18"/>
                <w:szCs w:val="18"/>
              </w:rPr>
            </w:pPr>
          </w:p>
        </w:tc>
        <w:tc>
          <w:tcPr>
            <w:vAlign w:val="center"/>
          </w:tcPr>
          <w:p w14:paraId="7FE73D36">
            <w:pPr>
              <w:rPr>
                <w:sz w:val="18"/>
                <w:szCs w:val="18"/>
              </w:rPr>
            </w:pPr>
            <w:r>
              <w:rPr>
                <w:sz w:val="18"/>
                <w:szCs w:val="18"/>
              </w:rPr>
              <w:t>1002[厨房]</w:t>
            </w:r>
          </w:p>
        </w:tc>
        <w:tc>
          <w:tcPr>
            <w:vAlign w:val="center"/>
          </w:tcPr>
          <w:p w14:paraId="5D25F4A4">
            <w:pPr>
              <w:rPr>
                <w:sz w:val="18"/>
                <w:szCs w:val="18"/>
              </w:rPr>
            </w:pPr>
            <w:r>
              <w:rPr>
                <w:sz w:val="18"/>
                <w:szCs w:val="18"/>
              </w:rPr>
              <w:t>C1515</w:t>
            </w:r>
          </w:p>
        </w:tc>
        <w:tc>
          <w:tcPr>
            <w:vAlign w:val="center"/>
          </w:tcPr>
          <w:p w14:paraId="5989B8C7">
            <w:pPr>
              <w:rPr>
                <w:sz w:val="18"/>
                <w:szCs w:val="18"/>
              </w:rPr>
            </w:pPr>
            <w:r>
              <w:rPr>
                <w:sz w:val="18"/>
                <w:szCs w:val="18"/>
              </w:rPr>
              <w:t>推拉窗</w:t>
            </w:r>
          </w:p>
        </w:tc>
        <w:tc>
          <w:tcPr>
            <w:vAlign w:val="center"/>
          </w:tcPr>
          <w:p w14:paraId="66AAEE46">
            <w:pPr>
              <w:rPr>
                <w:sz w:val="18"/>
                <w:szCs w:val="18"/>
              </w:rPr>
            </w:pPr>
            <w:r>
              <w:rPr>
                <w:sz w:val="18"/>
                <w:szCs w:val="18"/>
              </w:rPr>
              <w:t>2.25</w:t>
            </w:r>
          </w:p>
        </w:tc>
        <w:tc>
          <w:tcPr>
            <w:vAlign w:val="center"/>
          </w:tcPr>
          <w:p w14:paraId="7B795245">
            <w:pPr>
              <w:rPr>
                <w:sz w:val="18"/>
                <w:szCs w:val="18"/>
              </w:rPr>
            </w:pPr>
            <w:r>
              <w:rPr>
                <w:sz w:val="18"/>
                <w:szCs w:val="18"/>
              </w:rPr>
              <w:t>2.25</w:t>
            </w:r>
          </w:p>
        </w:tc>
        <w:tc>
          <w:tcPr>
            <w:vAlign w:val="center"/>
          </w:tcPr>
          <w:p w14:paraId="4BF11BA7">
            <w:pPr>
              <w:rPr>
                <w:sz w:val="18"/>
                <w:szCs w:val="18"/>
              </w:rPr>
            </w:pPr>
            <w:r>
              <w:rPr>
                <w:sz w:val="18"/>
                <w:szCs w:val="18"/>
              </w:rPr>
              <w:t>0.00</w:t>
            </w:r>
          </w:p>
        </w:tc>
        <w:tc>
          <w:tcPr>
            <w:vAlign w:val="center"/>
          </w:tcPr>
          <w:p w14:paraId="522523BD">
            <w:pPr>
              <w:rPr>
                <w:sz w:val="18"/>
                <w:szCs w:val="18"/>
              </w:rPr>
            </w:pPr>
            <w:r>
              <w:rPr>
                <w:sz w:val="18"/>
                <w:szCs w:val="18"/>
              </w:rPr>
              <w:t>13.94</w:t>
            </w:r>
          </w:p>
        </w:tc>
        <w:tc>
          <w:tcPr>
            <w:vAlign w:val="center"/>
          </w:tcPr>
          <w:p w14:paraId="4900BD57">
            <w:pPr>
              <w:rPr>
                <w:sz w:val="18"/>
                <w:szCs w:val="18"/>
              </w:rPr>
            </w:pPr>
            <w:r>
              <w:rPr>
                <w:sz w:val="18"/>
                <w:szCs w:val="18"/>
              </w:rPr>
              <w:t>16.14</w:t>
            </w:r>
          </w:p>
        </w:tc>
      </w:tr>
      <w:tr w14:paraId="1D529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BA7E940">
            <w:pPr>
              <w:rPr>
                <w:sz w:val="18"/>
                <w:szCs w:val="18"/>
              </w:rPr>
            </w:pPr>
          </w:p>
        </w:tc>
        <w:tc>
          <w:tcPr>
            <w:vMerge w:val="continue"/>
            <w:vAlign w:val="center"/>
          </w:tcPr>
          <w:p w14:paraId="1EFABFF2">
            <w:pPr>
              <w:rPr>
                <w:sz w:val="18"/>
                <w:szCs w:val="18"/>
              </w:rPr>
            </w:pPr>
          </w:p>
        </w:tc>
        <w:tc>
          <w:tcPr>
            <w:gridSpan w:val="3"/>
            <w:shd w:val="clear" w:color="auto" w:fill="E6E6E6"/>
            <w:vAlign w:val="center"/>
          </w:tcPr>
          <w:p w14:paraId="0A563669">
            <w:pPr>
              <w:rPr>
                <w:sz w:val="18"/>
                <w:szCs w:val="18"/>
              </w:rPr>
            </w:pPr>
            <w:r>
              <w:rPr>
                <w:b/>
                <w:sz w:val="18"/>
                <w:szCs w:val="18"/>
              </w:rPr>
              <w:t>套内通风开口面积合计</w:t>
            </w:r>
          </w:p>
        </w:tc>
        <w:tc>
          <w:tcPr>
            <w:vAlign w:val="center"/>
          </w:tcPr>
          <w:p w14:paraId="17FF711A">
            <w:pPr>
              <w:rPr>
                <w:sz w:val="18"/>
                <w:szCs w:val="18"/>
              </w:rPr>
            </w:pPr>
            <w:r>
              <w:rPr>
                <w:sz w:val="18"/>
                <w:szCs w:val="18"/>
              </w:rPr>
              <w:t>7.65</w:t>
            </w:r>
          </w:p>
        </w:tc>
        <w:tc>
          <w:tcPr>
            <w:vAlign w:val="center"/>
          </w:tcPr>
          <w:p w14:paraId="02D06562">
            <w:pPr>
              <w:rPr>
                <w:sz w:val="18"/>
                <w:szCs w:val="18"/>
              </w:rPr>
            </w:pPr>
            <w:r>
              <w:rPr>
                <w:sz w:val="18"/>
                <w:szCs w:val="18"/>
              </w:rPr>
              <w:t>7.65</w:t>
            </w:r>
          </w:p>
        </w:tc>
        <w:tc>
          <w:tcPr>
            <w:vAlign w:val="center"/>
          </w:tcPr>
          <w:p w14:paraId="355BA41D">
            <w:pPr>
              <w:rPr>
                <w:sz w:val="18"/>
                <w:szCs w:val="18"/>
              </w:rPr>
            </w:pPr>
            <w:r>
              <w:rPr>
                <w:sz w:val="18"/>
                <w:szCs w:val="18"/>
              </w:rPr>
              <w:t>0.00</w:t>
            </w:r>
          </w:p>
        </w:tc>
        <w:tc>
          <w:tcPr>
            <w:vAlign w:val="center"/>
          </w:tcPr>
          <w:p w14:paraId="37BF14B7">
            <w:pPr>
              <w:rPr>
                <w:sz w:val="18"/>
                <w:szCs w:val="18"/>
              </w:rPr>
            </w:pPr>
            <w:r>
              <w:rPr>
                <w:sz w:val="18"/>
                <w:szCs w:val="18"/>
              </w:rPr>
              <w:t>61.65</w:t>
            </w:r>
          </w:p>
        </w:tc>
        <w:tc>
          <w:tcPr>
            <w:vAlign w:val="center"/>
          </w:tcPr>
          <w:p w14:paraId="06CA1EE0">
            <w:pPr>
              <w:rPr>
                <w:color w:val="0000FF"/>
                <w:sz w:val="18"/>
                <w:szCs w:val="18"/>
              </w:rPr>
            </w:pPr>
            <w:r>
              <w:rPr>
                <w:b/>
                <w:color w:val="0000FF"/>
                <w:sz w:val="18"/>
                <w:szCs w:val="18"/>
              </w:rPr>
              <w:t>12.41</w:t>
            </w:r>
          </w:p>
        </w:tc>
      </w:tr>
      <w:tr w14:paraId="7FC73E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3B201B39">
            <w:pPr>
              <w:rPr>
                <w:sz w:val="18"/>
                <w:szCs w:val="18"/>
              </w:rPr>
            </w:pPr>
            <w:r>
              <w:rPr>
                <w:sz w:val="18"/>
                <w:szCs w:val="18"/>
              </w:rPr>
              <w:t>2层</w:t>
            </w:r>
          </w:p>
        </w:tc>
        <w:tc>
          <w:tcPr>
            <w:vMerge w:val="restart"/>
            <w:vAlign w:val="center"/>
          </w:tcPr>
          <w:p w14:paraId="39D0ED41">
            <w:pPr>
              <w:rPr>
                <w:sz w:val="18"/>
                <w:szCs w:val="18"/>
              </w:rPr>
            </w:pPr>
            <w:r>
              <w:rPr>
                <w:sz w:val="18"/>
                <w:szCs w:val="18"/>
              </w:rPr>
              <w:t>丙-1</w:t>
            </w:r>
          </w:p>
        </w:tc>
        <w:tc>
          <w:tcPr>
            <w:vMerge w:val="restart"/>
            <w:vAlign w:val="center"/>
          </w:tcPr>
          <w:p w14:paraId="71A1C498">
            <w:pPr>
              <w:rPr>
                <w:sz w:val="18"/>
                <w:szCs w:val="18"/>
              </w:rPr>
            </w:pPr>
            <w:r>
              <w:rPr>
                <w:sz w:val="18"/>
                <w:szCs w:val="18"/>
              </w:rPr>
              <w:t>2001[]</w:t>
            </w:r>
          </w:p>
        </w:tc>
        <w:tc>
          <w:tcPr>
            <w:vAlign w:val="center"/>
          </w:tcPr>
          <w:p w14:paraId="504B1195">
            <w:pPr>
              <w:rPr>
                <w:sz w:val="18"/>
                <w:szCs w:val="18"/>
              </w:rPr>
            </w:pPr>
            <w:r>
              <w:rPr>
                <w:sz w:val="18"/>
                <w:szCs w:val="18"/>
              </w:rPr>
              <w:t>C1515</w:t>
            </w:r>
          </w:p>
        </w:tc>
        <w:tc>
          <w:tcPr>
            <w:vAlign w:val="center"/>
          </w:tcPr>
          <w:p w14:paraId="15A730C2">
            <w:pPr>
              <w:rPr>
                <w:sz w:val="18"/>
                <w:szCs w:val="18"/>
              </w:rPr>
            </w:pPr>
            <w:r>
              <w:rPr>
                <w:sz w:val="18"/>
                <w:szCs w:val="18"/>
              </w:rPr>
              <w:t>推拉窗</w:t>
            </w:r>
          </w:p>
        </w:tc>
        <w:tc>
          <w:tcPr>
            <w:vAlign w:val="center"/>
          </w:tcPr>
          <w:p w14:paraId="466061C9">
            <w:pPr>
              <w:rPr>
                <w:sz w:val="18"/>
                <w:szCs w:val="18"/>
              </w:rPr>
            </w:pPr>
            <w:r>
              <w:rPr>
                <w:sz w:val="18"/>
                <w:szCs w:val="18"/>
              </w:rPr>
              <w:t>2.25</w:t>
            </w:r>
          </w:p>
        </w:tc>
        <w:tc>
          <w:tcPr>
            <w:vMerge w:val="restart"/>
            <w:vAlign w:val="center"/>
          </w:tcPr>
          <w:p w14:paraId="3BA3047A">
            <w:pPr>
              <w:rPr>
                <w:sz w:val="18"/>
                <w:szCs w:val="18"/>
              </w:rPr>
            </w:pPr>
            <w:r>
              <w:rPr>
                <w:sz w:val="18"/>
                <w:szCs w:val="18"/>
              </w:rPr>
              <w:t>6.30</w:t>
            </w:r>
          </w:p>
        </w:tc>
        <w:tc>
          <w:tcPr>
            <w:vMerge w:val="restart"/>
            <w:vAlign w:val="center"/>
          </w:tcPr>
          <w:p w14:paraId="7E247961">
            <w:pPr>
              <w:rPr>
                <w:sz w:val="18"/>
                <w:szCs w:val="18"/>
              </w:rPr>
            </w:pPr>
            <w:r>
              <w:rPr>
                <w:sz w:val="18"/>
                <w:szCs w:val="18"/>
              </w:rPr>
              <w:t>0.00</w:t>
            </w:r>
          </w:p>
        </w:tc>
        <w:tc>
          <w:tcPr>
            <w:vMerge w:val="restart"/>
            <w:vAlign w:val="center"/>
          </w:tcPr>
          <w:p w14:paraId="5AC556C5">
            <w:pPr>
              <w:rPr>
                <w:sz w:val="18"/>
                <w:szCs w:val="18"/>
              </w:rPr>
            </w:pPr>
            <w:r>
              <w:rPr>
                <w:sz w:val="18"/>
                <w:szCs w:val="18"/>
              </w:rPr>
              <w:t>31.74</w:t>
            </w:r>
          </w:p>
        </w:tc>
        <w:tc>
          <w:tcPr>
            <w:vMerge w:val="restart"/>
            <w:vAlign w:val="center"/>
          </w:tcPr>
          <w:p w14:paraId="5B353520">
            <w:pPr>
              <w:rPr>
                <w:sz w:val="18"/>
                <w:szCs w:val="18"/>
              </w:rPr>
            </w:pPr>
            <w:r>
              <w:rPr>
                <w:sz w:val="18"/>
                <w:szCs w:val="18"/>
              </w:rPr>
              <w:t>19.85</w:t>
            </w:r>
          </w:p>
        </w:tc>
      </w:tr>
      <w:tr w14:paraId="37E53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B2B5578">
            <w:pPr>
              <w:rPr>
                <w:sz w:val="18"/>
                <w:szCs w:val="18"/>
              </w:rPr>
            </w:pPr>
          </w:p>
        </w:tc>
        <w:tc>
          <w:tcPr>
            <w:vMerge w:val="continue"/>
            <w:vAlign w:val="center"/>
          </w:tcPr>
          <w:p w14:paraId="75ADFB85">
            <w:pPr>
              <w:rPr>
                <w:sz w:val="18"/>
                <w:szCs w:val="18"/>
              </w:rPr>
            </w:pPr>
          </w:p>
        </w:tc>
        <w:tc>
          <w:tcPr>
            <w:vMerge w:val="continue"/>
            <w:vAlign w:val="center"/>
          </w:tcPr>
          <w:p w14:paraId="1CDB8DDC">
            <w:pPr>
              <w:rPr>
                <w:sz w:val="18"/>
                <w:szCs w:val="18"/>
              </w:rPr>
            </w:pPr>
          </w:p>
        </w:tc>
        <w:tc>
          <w:tcPr>
            <w:vAlign w:val="center"/>
          </w:tcPr>
          <w:p w14:paraId="317A7E6C">
            <w:pPr>
              <w:rPr>
                <w:sz w:val="18"/>
                <w:szCs w:val="18"/>
              </w:rPr>
            </w:pPr>
            <w:r>
              <w:rPr>
                <w:sz w:val="18"/>
                <w:szCs w:val="18"/>
              </w:rPr>
              <w:t>C2715</w:t>
            </w:r>
          </w:p>
        </w:tc>
        <w:tc>
          <w:tcPr>
            <w:vAlign w:val="center"/>
          </w:tcPr>
          <w:p w14:paraId="4A4D2BF6">
            <w:pPr>
              <w:rPr>
                <w:sz w:val="18"/>
                <w:szCs w:val="18"/>
              </w:rPr>
            </w:pPr>
            <w:r>
              <w:rPr>
                <w:sz w:val="18"/>
                <w:szCs w:val="18"/>
              </w:rPr>
              <w:t>推拉窗</w:t>
            </w:r>
          </w:p>
        </w:tc>
        <w:tc>
          <w:tcPr>
            <w:vAlign w:val="center"/>
          </w:tcPr>
          <w:p w14:paraId="42D8C088">
            <w:pPr>
              <w:rPr>
                <w:sz w:val="18"/>
                <w:szCs w:val="18"/>
              </w:rPr>
            </w:pPr>
            <w:r>
              <w:rPr>
                <w:sz w:val="18"/>
                <w:szCs w:val="18"/>
              </w:rPr>
              <w:t>4.05</w:t>
            </w:r>
          </w:p>
        </w:tc>
        <w:tc>
          <w:tcPr>
            <w:vMerge w:val="continue"/>
            <w:vAlign w:val="center"/>
          </w:tcPr>
          <w:p w14:paraId="43047BF1">
            <w:pPr>
              <w:rPr>
                <w:sz w:val="18"/>
                <w:szCs w:val="18"/>
              </w:rPr>
            </w:pPr>
          </w:p>
        </w:tc>
        <w:tc>
          <w:tcPr>
            <w:vMerge w:val="continue"/>
            <w:vAlign w:val="center"/>
          </w:tcPr>
          <w:p w14:paraId="3E193610">
            <w:pPr>
              <w:rPr>
                <w:sz w:val="18"/>
                <w:szCs w:val="18"/>
              </w:rPr>
            </w:pPr>
          </w:p>
        </w:tc>
        <w:tc>
          <w:tcPr>
            <w:vMerge w:val="continue"/>
            <w:vAlign w:val="center"/>
          </w:tcPr>
          <w:p w14:paraId="496BFE03">
            <w:pPr>
              <w:rPr>
                <w:sz w:val="18"/>
                <w:szCs w:val="18"/>
              </w:rPr>
            </w:pPr>
          </w:p>
        </w:tc>
        <w:tc>
          <w:tcPr>
            <w:vMerge w:val="continue"/>
            <w:vAlign w:val="center"/>
          </w:tcPr>
          <w:p w14:paraId="4C4F2CF0">
            <w:pPr>
              <w:rPr>
                <w:sz w:val="18"/>
                <w:szCs w:val="18"/>
              </w:rPr>
            </w:pPr>
          </w:p>
        </w:tc>
      </w:tr>
      <w:tr w14:paraId="036E9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F9D9683">
            <w:pPr>
              <w:rPr>
                <w:sz w:val="18"/>
                <w:szCs w:val="18"/>
              </w:rPr>
            </w:pPr>
          </w:p>
        </w:tc>
        <w:tc>
          <w:tcPr>
            <w:vMerge w:val="continue"/>
            <w:vAlign w:val="center"/>
          </w:tcPr>
          <w:p w14:paraId="2D589C3F">
            <w:pPr>
              <w:rPr>
                <w:sz w:val="18"/>
                <w:szCs w:val="18"/>
              </w:rPr>
            </w:pPr>
          </w:p>
        </w:tc>
        <w:tc>
          <w:tcPr>
            <w:vAlign w:val="center"/>
          </w:tcPr>
          <w:p w14:paraId="5835D60E">
            <w:pPr>
              <w:rPr>
                <w:sz w:val="18"/>
                <w:szCs w:val="18"/>
              </w:rPr>
            </w:pPr>
            <w:r>
              <w:rPr>
                <w:sz w:val="18"/>
                <w:szCs w:val="18"/>
              </w:rPr>
              <w:t>2002[卧室]</w:t>
            </w:r>
          </w:p>
        </w:tc>
        <w:tc>
          <w:tcPr>
            <w:vAlign w:val="center"/>
          </w:tcPr>
          <w:p w14:paraId="3E014E46">
            <w:pPr>
              <w:rPr>
                <w:sz w:val="18"/>
                <w:szCs w:val="18"/>
              </w:rPr>
            </w:pPr>
            <w:r>
              <w:rPr>
                <w:sz w:val="18"/>
                <w:szCs w:val="18"/>
              </w:rPr>
              <w:t>C1515</w:t>
            </w:r>
          </w:p>
        </w:tc>
        <w:tc>
          <w:tcPr>
            <w:vAlign w:val="center"/>
          </w:tcPr>
          <w:p w14:paraId="45B1280B">
            <w:pPr>
              <w:rPr>
                <w:sz w:val="18"/>
                <w:szCs w:val="18"/>
              </w:rPr>
            </w:pPr>
            <w:r>
              <w:rPr>
                <w:sz w:val="18"/>
                <w:szCs w:val="18"/>
              </w:rPr>
              <w:t>推拉窗</w:t>
            </w:r>
          </w:p>
        </w:tc>
        <w:tc>
          <w:tcPr>
            <w:vAlign w:val="center"/>
          </w:tcPr>
          <w:p w14:paraId="008BD56D">
            <w:pPr>
              <w:rPr>
                <w:sz w:val="18"/>
                <w:szCs w:val="18"/>
              </w:rPr>
            </w:pPr>
            <w:r>
              <w:rPr>
                <w:sz w:val="18"/>
                <w:szCs w:val="18"/>
              </w:rPr>
              <w:t>2.25</w:t>
            </w:r>
          </w:p>
        </w:tc>
        <w:tc>
          <w:tcPr>
            <w:vAlign w:val="center"/>
          </w:tcPr>
          <w:p w14:paraId="4839BC4D">
            <w:pPr>
              <w:rPr>
                <w:sz w:val="18"/>
                <w:szCs w:val="18"/>
              </w:rPr>
            </w:pPr>
            <w:r>
              <w:rPr>
                <w:sz w:val="18"/>
                <w:szCs w:val="18"/>
              </w:rPr>
              <w:t>2.25</w:t>
            </w:r>
          </w:p>
        </w:tc>
        <w:tc>
          <w:tcPr>
            <w:vAlign w:val="center"/>
          </w:tcPr>
          <w:p w14:paraId="017D7A23">
            <w:pPr>
              <w:rPr>
                <w:sz w:val="18"/>
                <w:szCs w:val="18"/>
              </w:rPr>
            </w:pPr>
            <w:r>
              <w:rPr>
                <w:sz w:val="18"/>
                <w:szCs w:val="18"/>
              </w:rPr>
              <w:t>0.00</w:t>
            </w:r>
          </w:p>
        </w:tc>
        <w:tc>
          <w:tcPr>
            <w:vAlign w:val="center"/>
          </w:tcPr>
          <w:p w14:paraId="286CD161">
            <w:pPr>
              <w:rPr>
                <w:sz w:val="18"/>
                <w:szCs w:val="18"/>
              </w:rPr>
            </w:pPr>
            <w:r>
              <w:rPr>
                <w:sz w:val="18"/>
                <w:szCs w:val="18"/>
              </w:rPr>
              <w:t>13.94</w:t>
            </w:r>
          </w:p>
        </w:tc>
        <w:tc>
          <w:tcPr>
            <w:vAlign w:val="center"/>
          </w:tcPr>
          <w:p w14:paraId="311F6379">
            <w:pPr>
              <w:rPr>
                <w:sz w:val="18"/>
                <w:szCs w:val="18"/>
              </w:rPr>
            </w:pPr>
            <w:r>
              <w:rPr>
                <w:sz w:val="18"/>
                <w:szCs w:val="18"/>
              </w:rPr>
              <w:t>16.14</w:t>
            </w:r>
          </w:p>
        </w:tc>
      </w:tr>
      <w:tr w14:paraId="2B9A31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9A3B593">
            <w:pPr>
              <w:rPr>
                <w:sz w:val="18"/>
                <w:szCs w:val="18"/>
              </w:rPr>
            </w:pPr>
          </w:p>
        </w:tc>
        <w:tc>
          <w:tcPr>
            <w:vMerge w:val="continue"/>
            <w:vAlign w:val="center"/>
          </w:tcPr>
          <w:p w14:paraId="6DDE1F0D">
            <w:pPr>
              <w:rPr>
                <w:sz w:val="18"/>
                <w:szCs w:val="18"/>
              </w:rPr>
            </w:pPr>
          </w:p>
        </w:tc>
        <w:tc>
          <w:tcPr>
            <w:vAlign w:val="center"/>
          </w:tcPr>
          <w:p w14:paraId="4E36ADAD">
            <w:pPr>
              <w:rPr>
                <w:sz w:val="18"/>
                <w:szCs w:val="18"/>
              </w:rPr>
            </w:pPr>
            <w:r>
              <w:rPr>
                <w:sz w:val="18"/>
                <w:szCs w:val="18"/>
              </w:rPr>
              <w:t>2003[卧室]</w:t>
            </w:r>
          </w:p>
        </w:tc>
        <w:tc>
          <w:tcPr>
            <w:vAlign w:val="center"/>
          </w:tcPr>
          <w:p w14:paraId="17D28261">
            <w:pPr>
              <w:rPr>
                <w:sz w:val="18"/>
                <w:szCs w:val="18"/>
              </w:rPr>
            </w:pPr>
            <w:r>
              <w:rPr>
                <w:sz w:val="18"/>
                <w:szCs w:val="18"/>
              </w:rPr>
              <w:t>C1515</w:t>
            </w:r>
          </w:p>
        </w:tc>
        <w:tc>
          <w:tcPr>
            <w:vAlign w:val="center"/>
          </w:tcPr>
          <w:p w14:paraId="18A30E1E">
            <w:pPr>
              <w:rPr>
                <w:sz w:val="18"/>
                <w:szCs w:val="18"/>
              </w:rPr>
            </w:pPr>
            <w:r>
              <w:rPr>
                <w:sz w:val="18"/>
                <w:szCs w:val="18"/>
              </w:rPr>
              <w:t>推拉窗</w:t>
            </w:r>
          </w:p>
        </w:tc>
        <w:tc>
          <w:tcPr>
            <w:vAlign w:val="center"/>
          </w:tcPr>
          <w:p w14:paraId="05A65695">
            <w:pPr>
              <w:rPr>
                <w:sz w:val="18"/>
                <w:szCs w:val="18"/>
              </w:rPr>
            </w:pPr>
            <w:r>
              <w:rPr>
                <w:sz w:val="18"/>
                <w:szCs w:val="18"/>
              </w:rPr>
              <w:t>2.25</w:t>
            </w:r>
          </w:p>
        </w:tc>
        <w:tc>
          <w:tcPr>
            <w:vAlign w:val="center"/>
          </w:tcPr>
          <w:p w14:paraId="5121C542">
            <w:pPr>
              <w:rPr>
                <w:sz w:val="18"/>
                <w:szCs w:val="18"/>
              </w:rPr>
            </w:pPr>
            <w:r>
              <w:rPr>
                <w:sz w:val="18"/>
                <w:szCs w:val="18"/>
              </w:rPr>
              <w:t>2.25</w:t>
            </w:r>
          </w:p>
        </w:tc>
        <w:tc>
          <w:tcPr>
            <w:vAlign w:val="center"/>
          </w:tcPr>
          <w:p w14:paraId="0E27EEBB">
            <w:pPr>
              <w:rPr>
                <w:sz w:val="18"/>
                <w:szCs w:val="18"/>
              </w:rPr>
            </w:pPr>
            <w:r>
              <w:rPr>
                <w:sz w:val="18"/>
                <w:szCs w:val="18"/>
              </w:rPr>
              <w:t>0.00</w:t>
            </w:r>
          </w:p>
        </w:tc>
        <w:tc>
          <w:tcPr>
            <w:vAlign w:val="center"/>
          </w:tcPr>
          <w:p w14:paraId="72B549B3">
            <w:pPr>
              <w:rPr>
                <w:sz w:val="18"/>
                <w:szCs w:val="18"/>
              </w:rPr>
            </w:pPr>
            <w:r>
              <w:rPr>
                <w:sz w:val="18"/>
                <w:szCs w:val="18"/>
              </w:rPr>
              <w:t>11.90</w:t>
            </w:r>
          </w:p>
        </w:tc>
        <w:tc>
          <w:tcPr>
            <w:vAlign w:val="center"/>
          </w:tcPr>
          <w:p w14:paraId="2C386D97">
            <w:pPr>
              <w:rPr>
                <w:sz w:val="18"/>
                <w:szCs w:val="18"/>
              </w:rPr>
            </w:pPr>
            <w:r>
              <w:rPr>
                <w:sz w:val="18"/>
                <w:szCs w:val="18"/>
              </w:rPr>
              <w:t>18.91</w:t>
            </w:r>
          </w:p>
        </w:tc>
      </w:tr>
      <w:tr w14:paraId="3A9EA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BB58C12">
            <w:pPr>
              <w:rPr>
                <w:sz w:val="18"/>
                <w:szCs w:val="18"/>
              </w:rPr>
            </w:pPr>
          </w:p>
        </w:tc>
        <w:tc>
          <w:tcPr>
            <w:vMerge w:val="continue"/>
            <w:vAlign w:val="center"/>
          </w:tcPr>
          <w:p w14:paraId="775D5917">
            <w:pPr>
              <w:rPr>
                <w:sz w:val="18"/>
                <w:szCs w:val="18"/>
              </w:rPr>
            </w:pPr>
          </w:p>
        </w:tc>
        <w:tc>
          <w:tcPr>
            <w:gridSpan w:val="3"/>
            <w:shd w:val="clear" w:color="auto" w:fill="E6E6E6"/>
            <w:vAlign w:val="center"/>
          </w:tcPr>
          <w:p w14:paraId="015952F2">
            <w:pPr>
              <w:rPr>
                <w:sz w:val="18"/>
                <w:szCs w:val="18"/>
              </w:rPr>
            </w:pPr>
            <w:r>
              <w:rPr>
                <w:b/>
                <w:sz w:val="18"/>
                <w:szCs w:val="18"/>
              </w:rPr>
              <w:t>套内通风开口面积合计</w:t>
            </w:r>
          </w:p>
        </w:tc>
        <w:tc>
          <w:tcPr>
            <w:vAlign w:val="center"/>
          </w:tcPr>
          <w:p w14:paraId="781E4A38">
            <w:pPr>
              <w:rPr>
                <w:sz w:val="18"/>
                <w:szCs w:val="18"/>
              </w:rPr>
            </w:pPr>
            <w:r>
              <w:rPr>
                <w:sz w:val="18"/>
                <w:szCs w:val="18"/>
              </w:rPr>
              <w:t>10.80</w:t>
            </w:r>
          </w:p>
        </w:tc>
        <w:tc>
          <w:tcPr>
            <w:vAlign w:val="center"/>
          </w:tcPr>
          <w:p w14:paraId="19664520">
            <w:pPr>
              <w:rPr>
                <w:sz w:val="18"/>
                <w:szCs w:val="18"/>
              </w:rPr>
            </w:pPr>
            <w:r>
              <w:rPr>
                <w:sz w:val="18"/>
                <w:szCs w:val="18"/>
              </w:rPr>
              <w:t>10.80</w:t>
            </w:r>
          </w:p>
        </w:tc>
        <w:tc>
          <w:tcPr>
            <w:vAlign w:val="center"/>
          </w:tcPr>
          <w:p w14:paraId="07BE344D">
            <w:pPr>
              <w:rPr>
                <w:sz w:val="18"/>
                <w:szCs w:val="18"/>
              </w:rPr>
            </w:pPr>
            <w:r>
              <w:rPr>
                <w:sz w:val="18"/>
                <w:szCs w:val="18"/>
              </w:rPr>
              <w:t>0.00</w:t>
            </w:r>
          </w:p>
        </w:tc>
        <w:tc>
          <w:tcPr>
            <w:vAlign w:val="center"/>
          </w:tcPr>
          <w:p w14:paraId="048D47E9">
            <w:pPr>
              <w:rPr>
                <w:sz w:val="18"/>
                <w:szCs w:val="18"/>
              </w:rPr>
            </w:pPr>
            <w:r>
              <w:rPr>
                <w:sz w:val="18"/>
                <w:szCs w:val="18"/>
              </w:rPr>
              <w:t>66.45</w:t>
            </w:r>
          </w:p>
        </w:tc>
        <w:tc>
          <w:tcPr>
            <w:vAlign w:val="center"/>
          </w:tcPr>
          <w:p w14:paraId="2C114A85">
            <w:pPr>
              <w:rPr>
                <w:sz w:val="18"/>
                <w:szCs w:val="18"/>
              </w:rPr>
            </w:pPr>
            <w:r>
              <w:rPr>
                <w:b/>
                <w:sz w:val="18"/>
                <w:szCs w:val="18"/>
              </w:rPr>
              <w:t>16.25</w:t>
            </w:r>
          </w:p>
        </w:tc>
      </w:tr>
    </w:tbl>
    <w:p w14:paraId="22159452">
      <w:pPr>
        <w:widowControl w:val="0"/>
        <w:ind w:left="-283" w:leftChars="-135"/>
        <w:jc w:val="center"/>
        <w:rPr>
          <w:kern w:val="2"/>
          <w:sz w:val="18"/>
          <w:szCs w:val="18"/>
          <w:lang w:val="en-US"/>
        </w:rPr>
      </w:pPr>
      <w:bookmarkStart w:id="26" w:name="统计计算表"/>
      <w:bookmarkEnd w:id="26"/>
    </w:p>
    <w:p w14:paraId="32580A9F">
      <w:pPr>
        <w:widowControl w:val="0"/>
        <w:jc w:val="both"/>
        <w:rPr>
          <w:kern w:val="2"/>
          <w:szCs w:val="24"/>
          <w:lang w:val="en-US"/>
        </w:rPr>
      </w:pPr>
      <w:r>
        <w:rPr>
          <w:rFonts w:hint="eastAsia"/>
          <w:b/>
          <w:kern w:val="2"/>
          <w:szCs w:val="18"/>
          <w:lang w:val="en-US"/>
        </w:rPr>
        <w:t>注：通风开口面积与地板面积的比例在表中简称开地比。</w:t>
      </w:r>
    </w:p>
    <w:p w14:paraId="7BA300D7">
      <w:pPr>
        <w:pStyle w:val="2"/>
        <w:rPr>
          <w:rFonts w:ascii="微软雅黑" w:hAnsi="微软雅黑" w:eastAsia="微软雅黑"/>
          <w:kern w:val="2"/>
        </w:rPr>
      </w:pPr>
      <w:bookmarkStart w:id="27" w:name="_Toc420663553"/>
      <w:r>
        <w:rPr>
          <w:rFonts w:hint="eastAsia" w:ascii="微软雅黑" w:hAnsi="微软雅黑" w:eastAsia="微软雅黑"/>
          <w:kern w:val="2"/>
        </w:rPr>
        <w:t>结论</w:t>
      </w:r>
      <w:bookmarkEnd w:id="27"/>
    </w:p>
    <w:p w14:paraId="0580E2EF">
      <w:pPr>
        <w:pStyle w:val="3"/>
        <w:ind w:firstLine="420" w:firstLineChars="0"/>
        <w:rPr>
          <w:rFonts w:ascii="微软雅黑" w:hAnsi="微软雅黑" w:eastAsia="微软雅黑"/>
          <w:kern w:val="2"/>
          <w:szCs w:val="24"/>
          <w:lang w:val="en-US"/>
        </w:rPr>
      </w:pPr>
      <w:r>
        <w:rPr>
          <w:rFonts w:hint="eastAsia" w:ascii="微软雅黑" w:hAnsi="微软雅黑" w:eastAsia="微软雅黑"/>
        </w:rPr>
        <w:t>该项目套内自然通风开口面积与地面面积之比最小值为</w:t>
      </w:r>
      <w:bookmarkStart w:id="28" w:name="套内开地比最小值"/>
      <w:r>
        <w:rPr>
          <w:rFonts w:hint="eastAsia" w:ascii="微软雅黑" w:hAnsi="微软雅黑" w:eastAsia="微软雅黑"/>
        </w:rPr>
        <w:t>12.4</w:t>
      </w:r>
      <w:bookmarkEnd w:id="28"/>
      <w:r>
        <w:rPr>
          <w:rFonts w:ascii="微软雅黑" w:hAnsi="微软雅黑" w:eastAsia="微软雅黑"/>
        </w:rPr>
        <w:t>%</w:t>
      </w:r>
      <w:r>
        <w:rPr>
          <w:rFonts w:hint="eastAsia" w:ascii="微软雅黑" w:hAnsi="微软雅黑" w:eastAsia="微软雅黑"/>
        </w:rPr>
        <w:t>，</w:t>
      </w:r>
      <w:bookmarkStart w:id="29" w:name="套内结论"/>
      <w:r>
        <w:rPr>
          <w:rFonts w:hint="eastAsia" w:ascii="微软雅黑" w:hAnsi="微软雅黑" w:eastAsia="微软雅黑"/>
        </w:rPr>
        <w:t>满足</w:t>
      </w:r>
      <w:bookmarkEnd w:id="29"/>
      <w:r>
        <w:rPr>
          <w:rFonts w:hint="eastAsia" w:ascii="微软雅黑" w:hAnsi="微软雅黑" w:eastAsia="微软雅黑"/>
        </w:rPr>
        <w:t>《住宅项目规范》标准6</w:t>
      </w:r>
      <w:r>
        <w:rPr>
          <w:rFonts w:ascii="微软雅黑" w:hAnsi="微软雅黑" w:eastAsia="微软雅黑"/>
        </w:rPr>
        <w:t>.3.3</w:t>
      </w:r>
      <w:r>
        <w:rPr>
          <w:rFonts w:hint="eastAsia" w:ascii="微软雅黑" w:hAnsi="微软雅黑" w:eastAsia="微软雅黑"/>
        </w:rPr>
        <w:t>条中每套住宅自然通风开口面积不小于地面面积的5</w:t>
      </w:r>
      <w:r>
        <w:rPr>
          <w:rFonts w:ascii="微软雅黑" w:hAnsi="微软雅黑" w:eastAsia="微软雅黑"/>
        </w:rPr>
        <w:t>%</w:t>
      </w:r>
      <w:r>
        <w:rPr>
          <w:rFonts w:hint="eastAsia" w:ascii="微软雅黑" w:hAnsi="微软雅黑" w:eastAsia="微软雅黑"/>
        </w:rPr>
        <w:t>的要求。且该项目卧室、起居室的自然通风开口面积与房间地面面积之比，最小值为</w:t>
      </w:r>
      <w:bookmarkStart w:id="30" w:name="卧室开地比最小值"/>
      <w:r>
        <w:rPr>
          <w:rFonts w:hint="eastAsia" w:ascii="微软雅黑" w:hAnsi="微软雅黑" w:eastAsia="微软雅黑"/>
          <w:kern w:val="2"/>
          <w:szCs w:val="24"/>
          <w:lang w:val="en-US"/>
        </w:rPr>
        <w:t>16.1</w:t>
      </w:r>
      <w:bookmarkEnd w:id="30"/>
      <w:r>
        <w:rPr>
          <w:rFonts w:hint="eastAsia" w:ascii="微软雅黑" w:hAnsi="微软雅黑" w:eastAsia="微软雅黑"/>
          <w:kern w:val="2"/>
          <w:szCs w:val="24"/>
          <w:lang w:val="en-US"/>
        </w:rPr>
        <w:t>%，</w:t>
      </w:r>
      <w:bookmarkStart w:id="31" w:name="卧室结论"/>
      <w:r>
        <w:rPr>
          <w:rFonts w:hint="eastAsia" w:ascii="微软雅黑" w:hAnsi="微软雅黑" w:eastAsia="微软雅黑"/>
          <w:kern w:val="2"/>
          <w:szCs w:val="24"/>
          <w:lang w:val="en-US"/>
        </w:rPr>
        <w:t>满足</w:t>
      </w:r>
      <w:bookmarkEnd w:id="31"/>
      <w:r>
        <w:rPr>
          <w:rFonts w:hint="eastAsia" w:ascii="微软雅黑" w:hAnsi="微软雅黑" w:eastAsia="微软雅黑"/>
          <w:kern w:val="2"/>
          <w:szCs w:val="24"/>
          <w:lang w:val="en-US"/>
        </w:rPr>
        <w:t>标准6</w:t>
      </w:r>
      <w:r>
        <w:rPr>
          <w:rFonts w:ascii="微软雅黑" w:hAnsi="微软雅黑" w:eastAsia="微软雅黑"/>
          <w:kern w:val="2"/>
          <w:szCs w:val="24"/>
          <w:lang w:val="en-US"/>
        </w:rPr>
        <w:t>.3.3</w:t>
      </w:r>
      <w:r>
        <w:rPr>
          <w:rFonts w:hint="eastAsia" w:ascii="微软雅黑" w:hAnsi="微软雅黑" w:eastAsia="微软雅黑"/>
          <w:kern w:val="2"/>
          <w:szCs w:val="24"/>
          <w:lang w:val="en-US"/>
        </w:rPr>
        <w:t>第1条的要求；厨房的自然通风开口面积与房间地面面积之比的最小值为</w:t>
      </w:r>
      <w:bookmarkStart w:id="32" w:name="厨房开地比最小值"/>
      <w:r>
        <w:rPr>
          <w:rFonts w:hint="eastAsia" w:ascii="微软雅黑" w:hAnsi="微软雅黑" w:eastAsia="微软雅黑"/>
          <w:kern w:val="2"/>
          <w:szCs w:val="24"/>
          <w:lang w:val="en-US"/>
        </w:rPr>
        <w:t>16.1</w:t>
      </w:r>
      <w:bookmarkEnd w:id="32"/>
      <w:r>
        <w:rPr>
          <w:rFonts w:ascii="微软雅黑" w:hAnsi="微软雅黑" w:eastAsia="微软雅黑"/>
          <w:kern w:val="2"/>
          <w:szCs w:val="24"/>
          <w:lang w:val="en-US"/>
        </w:rPr>
        <w:t>%</w:t>
      </w:r>
      <w:r>
        <w:rPr>
          <w:rFonts w:hint="eastAsia" w:ascii="微软雅黑" w:hAnsi="微软雅黑" w:eastAsia="微软雅黑"/>
          <w:kern w:val="2"/>
          <w:szCs w:val="24"/>
          <w:lang w:val="en-US"/>
        </w:rPr>
        <w:t>，且面积最小值为</w:t>
      </w:r>
      <w:bookmarkStart w:id="33" w:name="厨房面积最小值"/>
      <w:r>
        <w:rPr>
          <w:rFonts w:hint="eastAsia" w:ascii="微软雅黑" w:hAnsi="微软雅黑" w:eastAsia="微软雅黑"/>
          <w:kern w:val="2"/>
          <w:szCs w:val="24"/>
          <w:lang w:val="en-US"/>
        </w:rPr>
        <w:t>2.3</w:t>
      </w:r>
      <w:bookmarkEnd w:id="33"/>
      <w:r>
        <w:rPr>
          <w:rFonts w:hint="eastAsia" w:ascii="微软雅黑" w:hAnsi="微软雅黑" w:eastAsia="微软雅黑"/>
          <w:kern w:val="2"/>
          <w:szCs w:val="24"/>
          <w:lang w:val="en-US"/>
        </w:rPr>
        <w:t>㎡，</w:t>
      </w:r>
      <w:bookmarkStart w:id="34" w:name="厨房最小面积结论"/>
      <w:r>
        <w:rPr>
          <w:rFonts w:hint="eastAsia" w:ascii="微软雅黑" w:hAnsi="微软雅黑" w:eastAsia="微软雅黑"/>
          <w:kern w:val="2"/>
          <w:szCs w:val="24"/>
          <w:lang w:val="en-US"/>
        </w:rPr>
        <w:t>不小于</w:t>
      </w:r>
      <w:bookmarkEnd w:id="34"/>
      <w:r>
        <w:rPr>
          <w:rFonts w:hint="eastAsia" w:ascii="微软雅黑" w:hAnsi="微软雅黑" w:eastAsia="微软雅黑"/>
          <w:kern w:val="2"/>
          <w:szCs w:val="24"/>
          <w:lang w:val="en-US"/>
        </w:rPr>
        <w:t>0</w:t>
      </w:r>
      <w:r>
        <w:rPr>
          <w:rFonts w:ascii="微软雅黑" w:hAnsi="微软雅黑" w:eastAsia="微软雅黑"/>
          <w:kern w:val="2"/>
          <w:szCs w:val="24"/>
          <w:lang w:val="en-US"/>
        </w:rPr>
        <w:t>.60</w:t>
      </w:r>
      <w:r>
        <w:rPr>
          <w:rFonts w:hint="eastAsia" w:ascii="微软雅黑" w:hAnsi="微软雅黑" w:eastAsia="微软雅黑"/>
          <w:lang w:val="en-US"/>
        </w:rPr>
        <w:t>㎡。</w:t>
      </w:r>
      <w:bookmarkStart w:id="35" w:name="厨房结论"/>
      <w:r>
        <w:rPr>
          <w:rFonts w:hint="eastAsia" w:ascii="微软雅黑" w:hAnsi="微软雅黑" w:eastAsia="微软雅黑"/>
          <w:kern w:val="2"/>
          <w:szCs w:val="24"/>
          <w:lang w:val="en-US"/>
        </w:rPr>
        <w:t>满足</w:t>
      </w:r>
      <w:bookmarkEnd w:id="35"/>
      <w:r>
        <w:rPr>
          <w:rFonts w:hint="eastAsia" w:ascii="微软雅黑" w:hAnsi="微软雅黑" w:eastAsia="微软雅黑"/>
          <w:kern w:val="2"/>
          <w:szCs w:val="24"/>
          <w:lang w:val="en-US"/>
        </w:rPr>
        <w:t>标准6</w:t>
      </w:r>
      <w:r>
        <w:rPr>
          <w:rFonts w:ascii="微软雅黑" w:hAnsi="微软雅黑" w:eastAsia="微软雅黑"/>
          <w:kern w:val="2"/>
          <w:szCs w:val="24"/>
          <w:lang w:val="en-US"/>
        </w:rPr>
        <w:t>.3.3</w:t>
      </w:r>
      <w:r>
        <w:rPr>
          <w:rFonts w:hint="eastAsia" w:ascii="微软雅黑" w:hAnsi="微软雅黑" w:eastAsia="微软雅黑"/>
          <w:kern w:val="2"/>
          <w:szCs w:val="24"/>
          <w:lang w:val="en-US"/>
        </w:rPr>
        <w:t>第2条要求。</w:t>
      </w:r>
    </w:p>
    <w:p w14:paraId="00DD614D">
      <w:pPr>
        <w:pStyle w:val="3"/>
        <w:ind w:firstLine="420" w:firstLineChars="0"/>
        <w:rPr>
          <w:rFonts w:ascii="微软雅黑" w:hAnsi="微软雅黑" w:eastAsia="微软雅黑"/>
          <w:kern w:val="2"/>
          <w:szCs w:val="24"/>
          <w:lang w:val="en-US"/>
        </w:rPr>
      </w:pPr>
      <w:r>
        <w:rPr>
          <w:rFonts w:hint="eastAsia" w:ascii="微软雅黑" w:hAnsi="微软雅黑" w:eastAsia="微软雅黑"/>
          <w:kern w:val="2"/>
          <w:szCs w:val="24"/>
          <w:lang w:val="en-US"/>
        </w:rPr>
        <w:t>综上所述，本项目</w:t>
      </w:r>
      <w:bookmarkStart w:id="36" w:name="总结论"/>
      <w:r>
        <w:rPr>
          <w:rFonts w:hint="eastAsia" w:ascii="微软雅黑" w:hAnsi="微软雅黑" w:eastAsia="微软雅黑"/>
          <w:kern w:val="2"/>
          <w:szCs w:val="24"/>
          <w:lang w:val="en-US"/>
        </w:rPr>
        <w:t>满足</w:t>
      </w:r>
      <w:bookmarkEnd w:id="36"/>
      <w:r>
        <w:rPr>
          <w:rFonts w:hint="eastAsia" w:ascii="微软雅黑" w:hAnsi="微软雅黑" w:eastAsia="微软雅黑"/>
          <w:kern w:val="2"/>
          <w:szCs w:val="24"/>
          <w:lang w:val="en-US"/>
        </w:rPr>
        <w:t>《住宅项目规范》标准中对自然通风开口面积提出的要求。</w:t>
      </w:r>
    </w:p>
    <w:p w14:paraId="1C91BCBF">
      <w:pPr>
        <w:pStyle w:val="3"/>
        <w:ind w:firstLine="420" w:firstLineChars="0"/>
        <w:rPr>
          <w:rFonts w:ascii="微软雅黑" w:hAnsi="微软雅黑" w:eastAsia="微软雅黑"/>
          <w:kern w:val="2"/>
          <w:szCs w:val="24"/>
          <w:lang w:val="en-US"/>
        </w:rPr>
      </w:pPr>
    </w:p>
    <w:sectPr>
      <w:pgSz w:w="11906" w:h="16838"/>
      <w:pgMar w:top="1440" w:right="1800" w:bottom="1440" w:left="1800"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6"/>
      <w:gridCol w:w="2849"/>
      <w:gridCol w:w="2837"/>
    </w:tblGrid>
    <w:tr w14:paraId="02A98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092C3F3B">
          <w:pPr>
            <w:pStyle w:val="15"/>
            <w:spacing w:line="360" w:lineRule="exact"/>
            <w:rPr>
              <w:sz w:val="20"/>
              <w:szCs w:val="21"/>
            </w:rPr>
          </w:pPr>
        </w:p>
      </w:tc>
      <w:tc>
        <w:tcPr>
          <w:tcW w:w="3020" w:type="dxa"/>
        </w:tcPr>
        <w:p w14:paraId="7BDAEABE">
          <w:pPr>
            <w:pStyle w:val="15"/>
            <w:spacing w:line="360" w:lineRule="exact"/>
            <w:jc w:val="center"/>
            <w:rPr>
              <w:sz w:val="20"/>
              <w:szCs w:val="21"/>
            </w:rPr>
          </w:pPr>
          <w:sdt>
            <w:sdtPr>
              <w:rPr>
                <w:sz w:val="20"/>
              </w:rPr>
              <w:id w:val="1728636285"/>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3</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3</w:t>
              </w:r>
              <w:r>
                <w:rPr>
                  <w:bCs/>
                  <w:sz w:val="20"/>
                  <w:szCs w:val="21"/>
                </w:rPr>
                <w:fldChar w:fldCharType="end"/>
              </w:r>
              <w:r>
                <w:rPr>
                  <w:rFonts w:hint="eastAsia"/>
                  <w:bCs/>
                  <w:sz w:val="20"/>
                  <w:szCs w:val="21"/>
                </w:rPr>
                <w:t>页</w:t>
              </w:r>
            </w:sdtContent>
          </w:sdt>
        </w:p>
      </w:tc>
      <w:tc>
        <w:tcPr>
          <w:tcW w:w="3020" w:type="dxa"/>
        </w:tcPr>
        <w:p w14:paraId="2FF3EFBC">
          <w:pPr>
            <w:pStyle w:val="15"/>
            <w:spacing w:line="360" w:lineRule="exact"/>
            <w:jc w:val="right"/>
            <w:rPr>
              <w:sz w:val="20"/>
              <w:szCs w:val="21"/>
            </w:rPr>
          </w:pPr>
        </w:p>
      </w:tc>
    </w:tr>
  </w:tbl>
  <w:p w14:paraId="3A336E7E">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B8E6F08">
      <w:pPr>
        <w:pStyle w:val="18"/>
      </w:pPr>
      <w:r>
        <w:rPr>
          <w:rStyle w:val="25"/>
        </w:rPr>
        <w:footnoteRef/>
      </w:r>
      <w:r>
        <w:t xml:space="preserve"> </w:t>
      </w:r>
      <w:r>
        <w:rPr>
          <w:rFonts w:hint="eastAsia"/>
        </w:rPr>
        <w:t>来源：《绿色建筑评价标准》G</w:t>
      </w:r>
      <w:r>
        <w:t>B/T 50378-2019</w:t>
      </w:r>
      <w:r>
        <w:rPr>
          <w:rFonts w:hint="eastAsia"/>
        </w:rPr>
        <w:t>条文说明第5</w:t>
      </w:r>
      <w:r>
        <w:t>.2.10</w:t>
      </w:r>
      <w:r>
        <w:rPr>
          <w:rFonts w:hint="eastAsia"/>
        </w:rPr>
        <w:t>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FA8F7">
    <w:pPr>
      <w:pStyle w:val="16"/>
      <w:spacing w:line="240" w:lineRule="atLeast"/>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居住建筑</w:t>
    </w:r>
    <w:r>
      <w:t>通风开口面积计算书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sz w:val="28"/>
        <w:szCs w:val="28"/>
      </w:rPr>
    </w:lvl>
    <w:lvl w:ilvl="1" w:tentative="0">
      <w:start w:val="1"/>
      <w:numFmt w:val="decimal"/>
      <w:pStyle w:val="4"/>
      <w:lvlText w:val="%1.%2"/>
      <w:lvlJc w:val="left"/>
      <w:pPr>
        <w:tabs>
          <w:tab w:val="left" w:pos="1146"/>
        </w:tabs>
        <w:ind w:left="1146"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E46FA8"/>
    <w:rsid w:val="00003401"/>
    <w:rsid w:val="00005A89"/>
    <w:rsid w:val="0000779F"/>
    <w:rsid w:val="000165F8"/>
    <w:rsid w:val="0002224F"/>
    <w:rsid w:val="00023717"/>
    <w:rsid w:val="00023CB8"/>
    <w:rsid w:val="000240F3"/>
    <w:rsid w:val="00026A83"/>
    <w:rsid w:val="00037A4C"/>
    <w:rsid w:val="00044565"/>
    <w:rsid w:val="00056A64"/>
    <w:rsid w:val="00057F36"/>
    <w:rsid w:val="0006485F"/>
    <w:rsid w:val="0007225D"/>
    <w:rsid w:val="00072920"/>
    <w:rsid w:val="00073958"/>
    <w:rsid w:val="00077CB2"/>
    <w:rsid w:val="0008323E"/>
    <w:rsid w:val="0008680C"/>
    <w:rsid w:val="00086FC8"/>
    <w:rsid w:val="00090B18"/>
    <w:rsid w:val="00091F6C"/>
    <w:rsid w:val="00093BE0"/>
    <w:rsid w:val="000951E6"/>
    <w:rsid w:val="000A469B"/>
    <w:rsid w:val="000A5758"/>
    <w:rsid w:val="000B12C6"/>
    <w:rsid w:val="000B3E67"/>
    <w:rsid w:val="000B4A76"/>
    <w:rsid w:val="000B4AEE"/>
    <w:rsid w:val="000B4F2E"/>
    <w:rsid w:val="000B50DA"/>
    <w:rsid w:val="000B7240"/>
    <w:rsid w:val="000C3920"/>
    <w:rsid w:val="000D16B8"/>
    <w:rsid w:val="000D62CE"/>
    <w:rsid w:val="000D648A"/>
    <w:rsid w:val="000E7259"/>
    <w:rsid w:val="000F05DB"/>
    <w:rsid w:val="000F14F7"/>
    <w:rsid w:val="000F63BF"/>
    <w:rsid w:val="000F7EF2"/>
    <w:rsid w:val="00101CA3"/>
    <w:rsid w:val="00101EBF"/>
    <w:rsid w:val="001105DA"/>
    <w:rsid w:val="001202CD"/>
    <w:rsid w:val="00120872"/>
    <w:rsid w:val="001219FE"/>
    <w:rsid w:val="0012220C"/>
    <w:rsid w:val="00122AE1"/>
    <w:rsid w:val="00124DAE"/>
    <w:rsid w:val="00125DB2"/>
    <w:rsid w:val="00127AEE"/>
    <w:rsid w:val="00135559"/>
    <w:rsid w:val="00142A31"/>
    <w:rsid w:val="001449D7"/>
    <w:rsid w:val="00144F7B"/>
    <w:rsid w:val="00146A1F"/>
    <w:rsid w:val="0014776A"/>
    <w:rsid w:val="0015513E"/>
    <w:rsid w:val="00156896"/>
    <w:rsid w:val="00156CC6"/>
    <w:rsid w:val="001621F5"/>
    <w:rsid w:val="0016330F"/>
    <w:rsid w:val="00163ACA"/>
    <w:rsid w:val="00175981"/>
    <w:rsid w:val="00175E2A"/>
    <w:rsid w:val="00176BFE"/>
    <w:rsid w:val="00176E01"/>
    <w:rsid w:val="0018591F"/>
    <w:rsid w:val="00192CE6"/>
    <w:rsid w:val="00194943"/>
    <w:rsid w:val="00195C12"/>
    <w:rsid w:val="00196DB0"/>
    <w:rsid w:val="001A4B06"/>
    <w:rsid w:val="001A7B7C"/>
    <w:rsid w:val="001A7C37"/>
    <w:rsid w:val="001B4D34"/>
    <w:rsid w:val="001B7829"/>
    <w:rsid w:val="001B7C87"/>
    <w:rsid w:val="001C165B"/>
    <w:rsid w:val="001C1926"/>
    <w:rsid w:val="001C2658"/>
    <w:rsid w:val="001C2B4C"/>
    <w:rsid w:val="001C6C1D"/>
    <w:rsid w:val="001D3AC0"/>
    <w:rsid w:val="001D7028"/>
    <w:rsid w:val="001E027C"/>
    <w:rsid w:val="001E0AAB"/>
    <w:rsid w:val="001E215E"/>
    <w:rsid w:val="001E65A7"/>
    <w:rsid w:val="001F1687"/>
    <w:rsid w:val="001F5E9B"/>
    <w:rsid w:val="002013E0"/>
    <w:rsid w:val="00201894"/>
    <w:rsid w:val="00203163"/>
    <w:rsid w:val="00203A7D"/>
    <w:rsid w:val="00205C52"/>
    <w:rsid w:val="00205E16"/>
    <w:rsid w:val="00217F09"/>
    <w:rsid w:val="002207EC"/>
    <w:rsid w:val="002239B6"/>
    <w:rsid w:val="00223C5C"/>
    <w:rsid w:val="00224DA7"/>
    <w:rsid w:val="00225E48"/>
    <w:rsid w:val="00231ED2"/>
    <w:rsid w:val="0023752E"/>
    <w:rsid w:val="00241507"/>
    <w:rsid w:val="002504EE"/>
    <w:rsid w:val="002515BA"/>
    <w:rsid w:val="0025190E"/>
    <w:rsid w:val="00254F8E"/>
    <w:rsid w:val="002555B8"/>
    <w:rsid w:val="0025648D"/>
    <w:rsid w:val="00256A52"/>
    <w:rsid w:val="00256F56"/>
    <w:rsid w:val="00266E19"/>
    <w:rsid w:val="0027425D"/>
    <w:rsid w:val="00276164"/>
    <w:rsid w:val="002764BF"/>
    <w:rsid w:val="00285A95"/>
    <w:rsid w:val="00290EBB"/>
    <w:rsid w:val="0029328A"/>
    <w:rsid w:val="002948BD"/>
    <w:rsid w:val="002A10B1"/>
    <w:rsid w:val="002A5250"/>
    <w:rsid w:val="002A681E"/>
    <w:rsid w:val="002A768D"/>
    <w:rsid w:val="002B090C"/>
    <w:rsid w:val="002B5572"/>
    <w:rsid w:val="002B5AA1"/>
    <w:rsid w:val="002C54DF"/>
    <w:rsid w:val="002C7687"/>
    <w:rsid w:val="002D03FC"/>
    <w:rsid w:val="002D0FF8"/>
    <w:rsid w:val="002D3571"/>
    <w:rsid w:val="002D61A3"/>
    <w:rsid w:val="002E10C0"/>
    <w:rsid w:val="002E1C2D"/>
    <w:rsid w:val="002E2463"/>
    <w:rsid w:val="002E5E88"/>
    <w:rsid w:val="002E702B"/>
    <w:rsid w:val="002E71AE"/>
    <w:rsid w:val="002F3D0B"/>
    <w:rsid w:val="002F3F5D"/>
    <w:rsid w:val="002F7648"/>
    <w:rsid w:val="002F7780"/>
    <w:rsid w:val="00300023"/>
    <w:rsid w:val="00300E57"/>
    <w:rsid w:val="00301C09"/>
    <w:rsid w:val="0030437C"/>
    <w:rsid w:val="003054F1"/>
    <w:rsid w:val="00305519"/>
    <w:rsid w:val="00306E3A"/>
    <w:rsid w:val="003121F7"/>
    <w:rsid w:val="00312E81"/>
    <w:rsid w:val="00314D29"/>
    <w:rsid w:val="00317F3B"/>
    <w:rsid w:val="003233B4"/>
    <w:rsid w:val="00324A90"/>
    <w:rsid w:val="00326305"/>
    <w:rsid w:val="003316ED"/>
    <w:rsid w:val="00334038"/>
    <w:rsid w:val="0034002F"/>
    <w:rsid w:val="00340E54"/>
    <w:rsid w:val="00341556"/>
    <w:rsid w:val="00342AF2"/>
    <w:rsid w:val="00352B23"/>
    <w:rsid w:val="00356B50"/>
    <w:rsid w:val="0036481A"/>
    <w:rsid w:val="00373778"/>
    <w:rsid w:val="00375A2C"/>
    <w:rsid w:val="00382AC2"/>
    <w:rsid w:val="00383A49"/>
    <w:rsid w:val="003872F1"/>
    <w:rsid w:val="00390EBD"/>
    <w:rsid w:val="0039175B"/>
    <w:rsid w:val="00393529"/>
    <w:rsid w:val="00395F5F"/>
    <w:rsid w:val="003960D4"/>
    <w:rsid w:val="00397D58"/>
    <w:rsid w:val="003A53FE"/>
    <w:rsid w:val="003A6846"/>
    <w:rsid w:val="003A6A7F"/>
    <w:rsid w:val="003B03F7"/>
    <w:rsid w:val="003B0EBC"/>
    <w:rsid w:val="003B373F"/>
    <w:rsid w:val="003B63B3"/>
    <w:rsid w:val="003C3EAE"/>
    <w:rsid w:val="003C506F"/>
    <w:rsid w:val="003C51B9"/>
    <w:rsid w:val="003C53DB"/>
    <w:rsid w:val="003C5F3A"/>
    <w:rsid w:val="003D10FF"/>
    <w:rsid w:val="003D179D"/>
    <w:rsid w:val="003F2CB9"/>
    <w:rsid w:val="003F3F48"/>
    <w:rsid w:val="003F5DA5"/>
    <w:rsid w:val="004005D4"/>
    <w:rsid w:val="00403E84"/>
    <w:rsid w:val="00407B61"/>
    <w:rsid w:val="004106B1"/>
    <w:rsid w:val="00411A33"/>
    <w:rsid w:val="00412ACB"/>
    <w:rsid w:val="00415241"/>
    <w:rsid w:val="0042094D"/>
    <w:rsid w:val="004209E6"/>
    <w:rsid w:val="00422D35"/>
    <w:rsid w:val="00424A46"/>
    <w:rsid w:val="00427C51"/>
    <w:rsid w:val="00431880"/>
    <w:rsid w:val="004319E2"/>
    <w:rsid w:val="0043296F"/>
    <w:rsid w:val="00434A99"/>
    <w:rsid w:val="00434CC8"/>
    <w:rsid w:val="00434D1F"/>
    <w:rsid w:val="0043574F"/>
    <w:rsid w:val="004421F3"/>
    <w:rsid w:val="00442422"/>
    <w:rsid w:val="004445CE"/>
    <w:rsid w:val="00447B3E"/>
    <w:rsid w:val="00451FDF"/>
    <w:rsid w:val="00453246"/>
    <w:rsid w:val="004540F1"/>
    <w:rsid w:val="00456A3A"/>
    <w:rsid w:val="00461CFC"/>
    <w:rsid w:val="00465706"/>
    <w:rsid w:val="00466336"/>
    <w:rsid w:val="00467E2A"/>
    <w:rsid w:val="00472688"/>
    <w:rsid w:val="00473D9F"/>
    <w:rsid w:val="00482817"/>
    <w:rsid w:val="00483193"/>
    <w:rsid w:val="004834DD"/>
    <w:rsid w:val="004866BA"/>
    <w:rsid w:val="00490AD6"/>
    <w:rsid w:val="00492024"/>
    <w:rsid w:val="0049605E"/>
    <w:rsid w:val="0049642C"/>
    <w:rsid w:val="004A53AF"/>
    <w:rsid w:val="004B0BD8"/>
    <w:rsid w:val="004B4757"/>
    <w:rsid w:val="004C0375"/>
    <w:rsid w:val="004D16F6"/>
    <w:rsid w:val="004D230F"/>
    <w:rsid w:val="004D449D"/>
    <w:rsid w:val="004D4582"/>
    <w:rsid w:val="004D4DBE"/>
    <w:rsid w:val="004D70A5"/>
    <w:rsid w:val="004D72D8"/>
    <w:rsid w:val="004E0C8F"/>
    <w:rsid w:val="004E33E3"/>
    <w:rsid w:val="004E4E69"/>
    <w:rsid w:val="004F0639"/>
    <w:rsid w:val="004F0FE9"/>
    <w:rsid w:val="004F1C69"/>
    <w:rsid w:val="004F597C"/>
    <w:rsid w:val="004F665E"/>
    <w:rsid w:val="00501592"/>
    <w:rsid w:val="0050397C"/>
    <w:rsid w:val="00511B2F"/>
    <w:rsid w:val="00514170"/>
    <w:rsid w:val="0051511F"/>
    <w:rsid w:val="00517295"/>
    <w:rsid w:val="005172B8"/>
    <w:rsid w:val="005200F1"/>
    <w:rsid w:val="005215FB"/>
    <w:rsid w:val="00524BA9"/>
    <w:rsid w:val="00525348"/>
    <w:rsid w:val="005276EE"/>
    <w:rsid w:val="00532918"/>
    <w:rsid w:val="00535F21"/>
    <w:rsid w:val="00541B36"/>
    <w:rsid w:val="00541D24"/>
    <w:rsid w:val="00543936"/>
    <w:rsid w:val="00556E2A"/>
    <w:rsid w:val="00556EBB"/>
    <w:rsid w:val="00560B08"/>
    <w:rsid w:val="00560F77"/>
    <w:rsid w:val="00561B97"/>
    <w:rsid w:val="0056326C"/>
    <w:rsid w:val="00563AD1"/>
    <w:rsid w:val="005641E7"/>
    <w:rsid w:val="0056687F"/>
    <w:rsid w:val="00567072"/>
    <w:rsid w:val="005670E5"/>
    <w:rsid w:val="00567C63"/>
    <w:rsid w:val="005710C5"/>
    <w:rsid w:val="005755BA"/>
    <w:rsid w:val="00583030"/>
    <w:rsid w:val="005831D9"/>
    <w:rsid w:val="00585670"/>
    <w:rsid w:val="00591AB9"/>
    <w:rsid w:val="00591C2A"/>
    <w:rsid w:val="00593C93"/>
    <w:rsid w:val="005947DA"/>
    <w:rsid w:val="00596CEA"/>
    <w:rsid w:val="00596DDA"/>
    <w:rsid w:val="005A179F"/>
    <w:rsid w:val="005A21DB"/>
    <w:rsid w:val="005A2BE7"/>
    <w:rsid w:val="005A565D"/>
    <w:rsid w:val="005A5EA8"/>
    <w:rsid w:val="005B5490"/>
    <w:rsid w:val="005B597D"/>
    <w:rsid w:val="005B5C1A"/>
    <w:rsid w:val="005C36AE"/>
    <w:rsid w:val="005C7547"/>
    <w:rsid w:val="005E14BB"/>
    <w:rsid w:val="005E268E"/>
    <w:rsid w:val="005E3DBB"/>
    <w:rsid w:val="00602108"/>
    <w:rsid w:val="00610475"/>
    <w:rsid w:val="0061270C"/>
    <w:rsid w:val="00613523"/>
    <w:rsid w:val="00615209"/>
    <w:rsid w:val="00621878"/>
    <w:rsid w:val="0062228D"/>
    <w:rsid w:val="006228D8"/>
    <w:rsid w:val="006254D5"/>
    <w:rsid w:val="00625F3F"/>
    <w:rsid w:val="00625FEB"/>
    <w:rsid w:val="006325B8"/>
    <w:rsid w:val="006465D0"/>
    <w:rsid w:val="006471FB"/>
    <w:rsid w:val="00651CB4"/>
    <w:rsid w:val="006532FA"/>
    <w:rsid w:val="00656976"/>
    <w:rsid w:val="006570C1"/>
    <w:rsid w:val="00662EF0"/>
    <w:rsid w:val="0066301D"/>
    <w:rsid w:val="0067336D"/>
    <w:rsid w:val="00674C0A"/>
    <w:rsid w:val="00675B67"/>
    <w:rsid w:val="00683584"/>
    <w:rsid w:val="00684868"/>
    <w:rsid w:val="0069072B"/>
    <w:rsid w:val="00691D12"/>
    <w:rsid w:val="00694FCA"/>
    <w:rsid w:val="006A0D53"/>
    <w:rsid w:val="006A19F0"/>
    <w:rsid w:val="006A3FEB"/>
    <w:rsid w:val="006A78CC"/>
    <w:rsid w:val="006B02D8"/>
    <w:rsid w:val="006B3E7A"/>
    <w:rsid w:val="006B7424"/>
    <w:rsid w:val="006C4D43"/>
    <w:rsid w:val="006D024C"/>
    <w:rsid w:val="006D02D6"/>
    <w:rsid w:val="006D08C6"/>
    <w:rsid w:val="006D7084"/>
    <w:rsid w:val="006D7D8D"/>
    <w:rsid w:val="006E082C"/>
    <w:rsid w:val="006E3498"/>
    <w:rsid w:val="006E3752"/>
    <w:rsid w:val="006F2C68"/>
    <w:rsid w:val="006F3036"/>
    <w:rsid w:val="006F3808"/>
    <w:rsid w:val="006F3E3D"/>
    <w:rsid w:val="006F547B"/>
    <w:rsid w:val="00702779"/>
    <w:rsid w:val="007079CA"/>
    <w:rsid w:val="0071061D"/>
    <w:rsid w:val="00712B4C"/>
    <w:rsid w:val="007152C1"/>
    <w:rsid w:val="00715789"/>
    <w:rsid w:val="00716B74"/>
    <w:rsid w:val="007204C6"/>
    <w:rsid w:val="007233AB"/>
    <w:rsid w:val="00725743"/>
    <w:rsid w:val="007327FC"/>
    <w:rsid w:val="00733B52"/>
    <w:rsid w:val="00734354"/>
    <w:rsid w:val="00740DC9"/>
    <w:rsid w:val="00745240"/>
    <w:rsid w:val="00746A8E"/>
    <w:rsid w:val="00752FED"/>
    <w:rsid w:val="0075662E"/>
    <w:rsid w:val="00762314"/>
    <w:rsid w:val="00764D30"/>
    <w:rsid w:val="0076603B"/>
    <w:rsid w:val="0076763F"/>
    <w:rsid w:val="00771D14"/>
    <w:rsid w:val="00780237"/>
    <w:rsid w:val="007803C0"/>
    <w:rsid w:val="00781C2E"/>
    <w:rsid w:val="0078336A"/>
    <w:rsid w:val="00785F7A"/>
    <w:rsid w:val="00792946"/>
    <w:rsid w:val="007935E3"/>
    <w:rsid w:val="0079607E"/>
    <w:rsid w:val="007A0667"/>
    <w:rsid w:val="007A1774"/>
    <w:rsid w:val="007A277A"/>
    <w:rsid w:val="007A528E"/>
    <w:rsid w:val="007A5318"/>
    <w:rsid w:val="007A68AE"/>
    <w:rsid w:val="007B19F5"/>
    <w:rsid w:val="007B2205"/>
    <w:rsid w:val="007B4058"/>
    <w:rsid w:val="007B61C5"/>
    <w:rsid w:val="007C1189"/>
    <w:rsid w:val="007C4A00"/>
    <w:rsid w:val="007C4F93"/>
    <w:rsid w:val="007C6B16"/>
    <w:rsid w:val="007D090F"/>
    <w:rsid w:val="007D3F38"/>
    <w:rsid w:val="007D52FE"/>
    <w:rsid w:val="007D59A5"/>
    <w:rsid w:val="007D70CD"/>
    <w:rsid w:val="007E0B59"/>
    <w:rsid w:val="007E1EE7"/>
    <w:rsid w:val="007E5D0D"/>
    <w:rsid w:val="007E7A09"/>
    <w:rsid w:val="007F31C9"/>
    <w:rsid w:val="007F3DD3"/>
    <w:rsid w:val="007F4CC7"/>
    <w:rsid w:val="007F5B5C"/>
    <w:rsid w:val="007F6C1C"/>
    <w:rsid w:val="008008D0"/>
    <w:rsid w:val="008026AD"/>
    <w:rsid w:val="00802723"/>
    <w:rsid w:val="00803879"/>
    <w:rsid w:val="00805763"/>
    <w:rsid w:val="0080712B"/>
    <w:rsid w:val="00811C42"/>
    <w:rsid w:val="00811EC1"/>
    <w:rsid w:val="008142BC"/>
    <w:rsid w:val="008219ED"/>
    <w:rsid w:val="00823E9B"/>
    <w:rsid w:val="00824AAD"/>
    <w:rsid w:val="00826235"/>
    <w:rsid w:val="008279EE"/>
    <w:rsid w:val="00830009"/>
    <w:rsid w:val="008306A8"/>
    <w:rsid w:val="00845C0B"/>
    <w:rsid w:val="00850B3A"/>
    <w:rsid w:val="00853C8A"/>
    <w:rsid w:val="008562B8"/>
    <w:rsid w:val="008565E4"/>
    <w:rsid w:val="00861D04"/>
    <w:rsid w:val="0086344A"/>
    <w:rsid w:val="00863A90"/>
    <w:rsid w:val="00864281"/>
    <w:rsid w:val="0087011E"/>
    <w:rsid w:val="00874263"/>
    <w:rsid w:val="00874EEE"/>
    <w:rsid w:val="00880861"/>
    <w:rsid w:val="008819B6"/>
    <w:rsid w:val="00883D6C"/>
    <w:rsid w:val="00884B78"/>
    <w:rsid w:val="00885E07"/>
    <w:rsid w:val="00886207"/>
    <w:rsid w:val="0089050F"/>
    <w:rsid w:val="008954C6"/>
    <w:rsid w:val="00897FDC"/>
    <w:rsid w:val="008A0382"/>
    <w:rsid w:val="008A25FC"/>
    <w:rsid w:val="008A48E6"/>
    <w:rsid w:val="008A5D58"/>
    <w:rsid w:val="008B44D0"/>
    <w:rsid w:val="008B55A8"/>
    <w:rsid w:val="008C14B3"/>
    <w:rsid w:val="008C1B60"/>
    <w:rsid w:val="008C29F2"/>
    <w:rsid w:val="008C6130"/>
    <w:rsid w:val="008E41E3"/>
    <w:rsid w:val="008E47D6"/>
    <w:rsid w:val="008E520F"/>
    <w:rsid w:val="008E5F3B"/>
    <w:rsid w:val="008E6E85"/>
    <w:rsid w:val="008E70C2"/>
    <w:rsid w:val="008F1CD0"/>
    <w:rsid w:val="008F39E7"/>
    <w:rsid w:val="008F402B"/>
    <w:rsid w:val="00900F23"/>
    <w:rsid w:val="00902666"/>
    <w:rsid w:val="00904259"/>
    <w:rsid w:val="0090510F"/>
    <w:rsid w:val="00906121"/>
    <w:rsid w:val="0090748F"/>
    <w:rsid w:val="00911B82"/>
    <w:rsid w:val="00912D80"/>
    <w:rsid w:val="0091393B"/>
    <w:rsid w:val="00922D32"/>
    <w:rsid w:val="009279F2"/>
    <w:rsid w:val="009304F5"/>
    <w:rsid w:val="009413DA"/>
    <w:rsid w:val="00941A4B"/>
    <w:rsid w:val="0094656E"/>
    <w:rsid w:val="009569DA"/>
    <w:rsid w:val="00960315"/>
    <w:rsid w:val="00962C18"/>
    <w:rsid w:val="009664C7"/>
    <w:rsid w:val="00966E89"/>
    <w:rsid w:val="009719D6"/>
    <w:rsid w:val="00971B63"/>
    <w:rsid w:val="00974A6C"/>
    <w:rsid w:val="00975EF0"/>
    <w:rsid w:val="009762C2"/>
    <w:rsid w:val="00981931"/>
    <w:rsid w:val="00984BAC"/>
    <w:rsid w:val="009854C3"/>
    <w:rsid w:val="00991318"/>
    <w:rsid w:val="009919C6"/>
    <w:rsid w:val="00992A22"/>
    <w:rsid w:val="009967B0"/>
    <w:rsid w:val="009971F5"/>
    <w:rsid w:val="0099722D"/>
    <w:rsid w:val="009A0862"/>
    <w:rsid w:val="009A49F4"/>
    <w:rsid w:val="009A4EF0"/>
    <w:rsid w:val="009A4F1F"/>
    <w:rsid w:val="009A51FF"/>
    <w:rsid w:val="009B43CA"/>
    <w:rsid w:val="009B6296"/>
    <w:rsid w:val="009B65C0"/>
    <w:rsid w:val="009C196B"/>
    <w:rsid w:val="009C1CEB"/>
    <w:rsid w:val="009C57C3"/>
    <w:rsid w:val="009D0E36"/>
    <w:rsid w:val="009D30E7"/>
    <w:rsid w:val="009E1E3F"/>
    <w:rsid w:val="009E2324"/>
    <w:rsid w:val="009E2DE9"/>
    <w:rsid w:val="009E6173"/>
    <w:rsid w:val="009E77B1"/>
    <w:rsid w:val="009F09A9"/>
    <w:rsid w:val="009F4D65"/>
    <w:rsid w:val="009F5516"/>
    <w:rsid w:val="00A01304"/>
    <w:rsid w:val="00A17228"/>
    <w:rsid w:val="00A20F0D"/>
    <w:rsid w:val="00A22324"/>
    <w:rsid w:val="00A2522C"/>
    <w:rsid w:val="00A25667"/>
    <w:rsid w:val="00A257E3"/>
    <w:rsid w:val="00A25B33"/>
    <w:rsid w:val="00A261A8"/>
    <w:rsid w:val="00A27507"/>
    <w:rsid w:val="00A30EA4"/>
    <w:rsid w:val="00A32590"/>
    <w:rsid w:val="00A327ED"/>
    <w:rsid w:val="00A355BD"/>
    <w:rsid w:val="00A42F52"/>
    <w:rsid w:val="00A43707"/>
    <w:rsid w:val="00A43775"/>
    <w:rsid w:val="00A44534"/>
    <w:rsid w:val="00A45A30"/>
    <w:rsid w:val="00A477B9"/>
    <w:rsid w:val="00A47BF7"/>
    <w:rsid w:val="00A506B0"/>
    <w:rsid w:val="00A51748"/>
    <w:rsid w:val="00A517C6"/>
    <w:rsid w:val="00A5699B"/>
    <w:rsid w:val="00A56C12"/>
    <w:rsid w:val="00A5716B"/>
    <w:rsid w:val="00A5764B"/>
    <w:rsid w:val="00A6468C"/>
    <w:rsid w:val="00A64A1D"/>
    <w:rsid w:val="00A6625A"/>
    <w:rsid w:val="00A70AF3"/>
    <w:rsid w:val="00A7462A"/>
    <w:rsid w:val="00A80885"/>
    <w:rsid w:val="00A8181B"/>
    <w:rsid w:val="00A822D3"/>
    <w:rsid w:val="00A8393F"/>
    <w:rsid w:val="00A878CA"/>
    <w:rsid w:val="00A95F31"/>
    <w:rsid w:val="00A96435"/>
    <w:rsid w:val="00AA1F56"/>
    <w:rsid w:val="00AA47FE"/>
    <w:rsid w:val="00AA749A"/>
    <w:rsid w:val="00AB6170"/>
    <w:rsid w:val="00AB70BF"/>
    <w:rsid w:val="00AB71C5"/>
    <w:rsid w:val="00AB72FD"/>
    <w:rsid w:val="00AB7FCA"/>
    <w:rsid w:val="00AC5402"/>
    <w:rsid w:val="00AC64A2"/>
    <w:rsid w:val="00AC7C58"/>
    <w:rsid w:val="00AC7EEF"/>
    <w:rsid w:val="00AE4812"/>
    <w:rsid w:val="00AE7191"/>
    <w:rsid w:val="00AF0236"/>
    <w:rsid w:val="00AF2F28"/>
    <w:rsid w:val="00AF637A"/>
    <w:rsid w:val="00B0434C"/>
    <w:rsid w:val="00B055C1"/>
    <w:rsid w:val="00B07B2D"/>
    <w:rsid w:val="00B07C35"/>
    <w:rsid w:val="00B10621"/>
    <w:rsid w:val="00B10AD8"/>
    <w:rsid w:val="00B1192E"/>
    <w:rsid w:val="00B11FE8"/>
    <w:rsid w:val="00B13194"/>
    <w:rsid w:val="00B15099"/>
    <w:rsid w:val="00B165CE"/>
    <w:rsid w:val="00B21482"/>
    <w:rsid w:val="00B24996"/>
    <w:rsid w:val="00B27308"/>
    <w:rsid w:val="00B3389F"/>
    <w:rsid w:val="00B400A6"/>
    <w:rsid w:val="00B414DD"/>
    <w:rsid w:val="00B41640"/>
    <w:rsid w:val="00B44806"/>
    <w:rsid w:val="00B533F9"/>
    <w:rsid w:val="00B55B22"/>
    <w:rsid w:val="00B60841"/>
    <w:rsid w:val="00B71B30"/>
    <w:rsid w:val="00B71C49"/>
    <w:rsid w:val="00B73C41"/>
    <w:rsid w:val="00B7457E"/>
    <w:rsid w:val="00B771BE"/>
    <w:rsid w:val="00B82CA3"/>
    <w:rsid w:val="00B82E6B"/>
    <w:rsid w:val="00B84C4C"/>
    <w:rsid w:val="00B8523A"/>
    <w:rsid w:val="00B869ED"/>
    <w:rsid w:val="00B86FB3"/>
    <w:rsid w:val="00B872A9"/>
    <w:rsid w:val="00B87A35"/>
    <w:rsid w:val="00B90396"/>
    <w:rsid w:val="00B91B29"/>
    <w:rsid w:val="00B91F04"/>
    <w:rsid w:val="00BB4A9D"/>
    <w:rsid w:val="00BB5196"/>
    <w:rsid w:val="00BD153C"/>
    <w:rsid w:val="00BD4FB5"/>
    <w:rsid w:val="00BE0D4A"/>
    <w:rsid w:val="00BE3037"/>
    <w:rsid w:val="00BE3840"/>
    <w:rsid w:val="00BE58BC"/>
    <w:rsid w:val="00BE75B4"/>
    <w:rsid w:val="00BE7FA3"/>
    <w:rsid w:val="00BF41C3"/>
    <w:rsid w:val="00BF443C"/>
    <w:rsid w:val="00C01CFD"/>
    <w:rsid w:val="00C02BB6"/>
    <w:rsid w:val="00C032D7"/>
    <w:rsid w:val="00C07423"/>
    <w:rsid w:val="00C1378C"/>
    <w:rsid w:val="00C14FA5"/>
    <w:rsid w:val="00C21440"/>
    <w:rsid w:val="00C24618"/>
    <w:rsid w:val="00C25959"/>
    <w:rsid w:val="00C318D4"/>
    <w:rsid w:val="00C31AAB"/>
    <w:rsid w:val="00C355B1"/>
    <w:rsid w:val="00C36868"/>
    <w:rsid w:val="00C415DC"/>
    <w:rsid w:val="00C474EF"/>
    <w:rsid w:val="00C50249"/>
    <w:rsid w:val="00C554A1"/>
    <w:rsid w:val="00C560CB"/>
    <w:rsid w:val="00C61AFB"/>
    <w:rsid w:val="00C63237"/>
    <w:rsid w:val="00C67778"/>
    <w:rsid w:val="00C74001"/>
    <w:rsid w:val="00C7525E"/>
    <w:rsid w:val="00C7629A"/>
    <w:rsid w:val="00C86FAA"/>
    <w:rsid w:val="00C92B9E"/>
    <w:rsid w:val="00C94B28"/>
    <w:rsid w:val="00C97E25"/>
    <w:rsid w:val="00CA3129"/>
    <w:rsid w:val="00CA4FD1"/>
    <w:rsid w:val="00CA57F5"/>
    <w:rsid w:val="00CB0266"/>
    <w:rsid w:val="00CB0D4D"/>
    <w:rsid w:val="00CB7E9C"/>
    <w:rsid w:val="00CC40DD"/>
    <w:rsid w:val="00CC63A7"/>
    <w:rsid w:val="00CD1A3F"/>
    <w:rsid w:val="00CD2172"/>
    <w:rsid w:val="00CD25A3"/>
    <w:rsid w:val="00CD497A"/>
    <w:rsid w:val="00CE137C"/>
    <w:rsid w:val="00CE28AA"/>
    <w:rsid w:val="00CE4F2D"/>
    <w:rsid w:val="00CE6B6E"/>
    <w:rsid w:val="00CE707C"/>
    <w:rsid w:val="00CE7F6E"/>
    <w:rsid w:val="00CF0CC6"/>
    <w:rsid w:val="00CF1F12"/>
    <w:rsid w:val="00CF3842"/>
    <w:rsid w:val="00CF421E"/>
    <w:rsid w:val="00CF4CC8"/>
    <w:rsid w:val="00CF7783"/>
    <w:rsid w:val="00D0629F"/>
    <w:rsid w:val="00D11329"/>
    <w:rsid w:val="00D12EBC"/>
    <w:rsid w:val="00D13ABE"/>
    <w:rsid w:val="00D144F3"/>
    <w:rsid w:val="00D14892"/>
    <w:rsid w:val="00D213F9"/>
    <w:rsid w:val="00D21B87"/>
    <w:rsid w:val="00D22F3B"/>
    <w:rsid w:val="00D24607"/>
    <w:rsid w:val="00D33B95"/>
    <w:rsid w:val="00D367AC"/>
    <w:rsid w:val="00D379DD"/>
    <w:rsid w:val="00D37E81"/>
    <w:rsid w:val="00D40158"/>
    <w:rsid w:val="00D419DC"/>
    <w:rsid w:val="00D42C2C"/>
    <w:rsid w:val="00D43C46"/>
    <w:rsid w:val="00D43D17"/>
    <w:rsid w:val="00D45F7D"/>
    <w:rsid w:val="00D53686"/>
    <w:rsid w:val="00D61081"/>
    <w:rsid w:val="00D61428"/>
    <w:rsid w:val="00D61C12"/>
    <w:rsid w:val="00D62A9A"/>
    <w:rsid w:val="00D63FCC"/>
    <w:rsid w:val="00D70B29"/>
    <w:rsid w:val="00D7156A"/>
    <w:rsid w:val="00D71592"/>
    <w:rsid w:val="00D71D04"/>
    <w:rsid w:val="00D83AF1"/>
    <w:rsid w:val="00D87D01"/>
    <w:rsid w:val="00D919FE"/>
    <w:rsid w:val="00D91B6A"/>
    <w:rsid w:val="00D92590"/>
    <w:rsid w:val="00D9579C"/>
    <w:rsid w:val="00D96BD9"/>
    <w:rsid w:val="00D97B76"/>
    <w:rsid w:val="00DA041F"/>
    <w:rsid w:val="00DA1236"/>
    <w:rsid w:val="00DA5FAD"/>
    <w:rsid w:val="00DA6210"/>
    <w:rsid w:val="00DB3AD1"/>
    <w:rsid w:val="00DB40AC"/>
    <w:rsid w:val="00DB7274"/>
    <w:rsid w:val="00DC73AD"/>
    <w:rsid w:val="00DD16C4"/>
    <w:rsid w:val="00DD1DDA"/>
    <w:rsid w:val="00DD3DE9"/>
    <w:rsid w:val="00DD4E41"/>
    <w:rsid w:val="00DD62EC"/>
    <w:rsid w:val="00DD7133"/>
    <w:rsid w:val="00DD7E2F"/>
    <w:rsid w:val="00DE0504"/>
    <w:rsid w:val="00DE2729"/>
    <w:rsid w:val="00DE4ED0"/>
    <w:rsid w:val="00DE5F82"/>
    <w:rsid w:val="00DE60C7"/>
    <w:rsid w:val="00DE7AD5"/>
    <w:rsid w:val="00DF470C"/>
    <w:rsid w:val="00DF4815"/>
    <w:rsid w:val="00DF5292"/>
    <w:rsid w:val="00DF762D"/>
    <w:rsid w:val="00E00BBB"/>
    <w:rsid w:val="00E11129"/>
    <w:rsid w:val="00E13241"/>
    <w:rsid w:val="00E14637"/>
    <w:rsid w:val="00E1693B"/>
    <w:rsid w:val="00E223F8"/>
    <w:rsid w:val="00E235D4"/>
    <w:rsid w:val="00E236CA"/>
    <w:rsid w:val="00E24014"/>
    <w:rsid w:val="00E262D7"/>
    <w:rsid w:val="00E26D0D"/>
    <w:rsid w:val="00E30CC4"/>
    <w:rsid w:val="00E333E5"/>
    <w:rsid w:val="00E35C03"/>
    <w:rsid w:val="00E3648D"/>
    <w:rsid w:val="00E44F6F"/>
    <w:rsid w:val="00E45EBE"/>
    <w:rsid w:val="00E45F24"/>
    <w:rsid w:val="00E45FA0"/>
    <w:rsid w:val="00E464BC"/>
    <w:rsid w:val="00E46ACA"/>
    <w:rsid w:val="00E545E8"/>
    <w:rsid w:val="00E559EE"/>
    <w:rsid w:val="00E60BFC"/>
    <w:rsid w:val="00E610CC"/>
    <w:rsid w:val="00E7309F"/>
    <w:rsid w:val="00E740EB"/>
    <w:rsid w:val="00E81ACD"/>
    <w:rsid w:val="00E82DB4"/>
    <w:rsid w:val="00E8569D"/>
    <w:rsid w:val="00E8622B"/>
    <w:rsid w:val="00E903CC"/>
    <w:rsid w:val="00E904E7"/>
    <w:rsid w:val="00E9182F"/>
    <w:rsid w:val="00E948AF"/>
    <w:rsid w:val="00E95AE6"/>
    <w:rsid w:val="00EA09BF"/>
    <w:rsid w:val="00EA0EE6"/>
    <w:rsid w:val="00EA5DEE"/>
    <w:rsid w:val="00EA7A9E"/>
    <w:rsid w:val="00EA7ED6"/>
    <w:rsid w:val="00EB66ED"/>
    <w:rsid w:val="00EB67C0"/>
    <w:rsid w:val="00EC0C1A"/>
    <w:rsid w:val="00EC188E"/>
    <w:rsid w:val="00EC326D"/>
    <w:rsid w:val="00EC3631"/>
    <w:rsid w:val="00EC5E13"/>
    <w:rsid w:val="00ED405C"/>
    <w:rsid w:val="00ED500B"/>
    <w:rsid w:val="00ED70AE"/>
    <w:rsid w:val="00EE1909"/>
    <w:rsid w:val="00EE501B"/>
    <w:rsid w:val="00EF3DA5"/>
    <w:rsid w:val="00EF5117"/>
    <w:rsid w:val="00EF587E"/>
    <w:rsid w:val="00EF7114"/>
    <w:rsid w:val="00F001C4"/>
    <w:rsid w:val="00F016BE"/>
    <w:rsid w:val="00F02B65"/>
    <w:rsid w:val="00F07E9C"/>
    <w:rsid w:val="00F12A0F"/>
    <w:rsid w:val="00F178AB"/>
    <w:rsid w:val="00F206AC"/>
    <w:rsid w:val="00F2517E"/>
    <w:rsid w:val="00F25CDC"/>
    <w:rsid w:val="00F30C12"/>
    <w:rsid w:val="00F3166B"/>
    <w:rsid w:val="00F35F40"/>
    <w:rsid w:val="00F40715"/>
    <w:rsid w:val="00F50F96"/>
    <w:rsid w:val="00F54D25"/>
    <w:rsid w:val="00F55F9B"/>
    <w:rsid w:val="00F60FFB"/>
    <w:rsid w:val="00F61DBF"/>
    <w:rsid w:val="00F638CF"/>
    <w:rsid w:val="00F722EE"/>
    <w:rsid w:val="00F72980"/>
    <w:rsid w:val="00F73F83"/>
    <w:rsid w:val="00F75DD1"/>
    <w:rsid w:val="00F833BB"/>
    <w:rsid w:val="00F83F75"/>
    <w:rsid w:val="00F858B3"/>
    <w:rsid w:val="00F86C8B"/>
    <w:rsid w:val="00F872FA"/>
    <w:rsid w:val="00F87E79"/>
    <w:rsid w:val="00F92402"/>
    <w:rsid w:val="00F92454"/>
    <w:rsid w:val="00F932DE"/>
    <w:rsid w:val="00FA084A"/>
    <w:rsid w:val="00FA0BE1"/>
    <w:rsid w:val="00FA0C49"/>
    <w:rsid w:val="00FA10FA"/>
    <w:rsid w:val="00FA2D3A"/>
    <w:rsid w:val="00FA4B87"/>
    <w:rsid w:val="00FB064B"/>
    <w:rsid w:val="00FB5011"/>
    <w:rsid w:val="00FD1FFE"/>
    <w:rsid w:val="00FD4024"/>
    <w:rsid w:val="00FD56AC"/>
    <w:rsid w:val="00FD5FE4"/>
    <w:rsid w:val="00FD6E0E"/>
    <w:rsid w:val="00FD71ED"/>
    <w:rsid w:val="00FD739B"/>
    <w:rsid w:val="00FE09DE"/>
    <w:rsid w:val="00FE3713"/>
    <w:rsid w:val="00FE3FC5"/>
    <w:rsid w:val="00FE53F4"/>
    <w:rsid w:val="00FF2243"/>
    <w:rsid w:val="00FF321B"/>
    <w:rsid w:val="00FF4A7E"/>
    <w:rsid w:val="0F8B5E63"/>
    <w:rsid w:val="3AE46FA8"/>
    <w:rsid w:val="41076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39"/>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40"/>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41"/>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42"/>
    <w:qFormat/>
    <w:uiPriority w:val="0"/>
    <w:pPr>
      <w:keepNext/>
      <w:numPr>
        <w:ilvl w:val="3"/>
        <w:numId w:val="1"/>
      </w:numPr>
      <w:spacing w:before="240" w:after="60"/>
      <w:outlineLvl w:val="3"/>
    </w:pPr>
    <w:rPr>
      <w:b/>
      <w:bCs/>
      <w:szCs w:val="28"/>
    </w:rPr>
  </w:style>
  <w:style w:type="paragraph" w:styleId="7">
    <w:name w:val="heading 5"/>
    <w:basedOn w:val="1"/>
    <w:next w:val="1"/>
    <w:link w:val="43"/>
    <w:qFormat/>
    <w:uiPriority w:val="0"/>
    <w:pPr>
      <w:numPr>
        <w:ilvl w:val="4"/>
        <w:numId w:val="1"/>
      </w:numPr>
      <w:spacing w:before="240" w:after="60"/>
      <w:outlineLvl w:val="4"/>
    </w:pPr>
    <w:rPr>
      <w:b/>
      <w:bCs/>
      <w:iCs/>
      <w:szCs w:val="26"/>
    </w:rPr>
  </w:style>
  <w:style w:type="paragraph" w:styleId="8">
    <w:name w:val="heading 6"/>
    <w:basedOn w:val="1"/>
    <w:next w:val="1"/>
    <w:link w:val="44"/>
    <w:qFormat/>
    <w:uiPriority w:val="0"/>
    <w:pPr>
      <w:numPr>
        <w:ilvl w:val="5"/>
        <w:numId w:val="1"/>
      </w:numPr>
      <w:spacing w:before="240" w:after="60"/>
      <w:outlineLvl w:val="5"/>
    </w:pPr>
    <w:rPr>
      <w:b/>
      <w:bCs/>
      <w:szCs w:val="22"/>
    </w:rPr>
  </w:style>
  <w:style w:type="paragraph" w:styleId="9">
    <w:name w:val="heading 7"/>
    <w:basedOn w:val="1"/>
    <w:next w:val="1"/>
    <w:link w:val="45"/>
    <w:qFormat/>
    <w:uiPriority w:val="0"/>
    <w:pPr>
      <w:numPr>
        <w:ilvl w:val="6"/>
        <w:numId w:val="1"/>
      </w:numPr>
      <w:spacing w:before="240" w:after="60"/>
      <w:outlineLvl w:val="6"/>
    </w:pPr>
    <w:rPr>
      <w:sz w:val="24"/>
      <w:szCs w:val="24"/>
    </w:rPr>
  </w:style>
  <w:style w:type="paragraph" w:styleId="10">
    <w:name w:val="heading 8"/>
    <w:basedOn w:val="1"/>
    <w:next w:val="1"/>
    <w:link w:val="46"/>
    <w:qFormat/>
    <w:uiPriority w:val="0"/>
    <w:pPr>
      <w:numPr>
        <w:ilvl w:val="7"/>
        <w:numId w:val="1"/>
      </w:numPr>
      <w:spacing w:before="240" w:after="60"/>
      <w:outlineLvl w:val="7"/>
    </w:pPr>
    <w:rPr>
      <w:i/>
      <w:iCs/>
      <w:sz w:val="24"/>
      <w:szCs w:val="24"/>
    </w:rPr>
  </w:style>
  <w:style w:type="paragraph" w:styleId="11">
    <w:name w:val="heading 9"/>
    <w:basedOn w:val="1"/>
    <w:next w:val="1"/>
    <w:link w:val="47"/>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link w:val="49"/>
    <w:semiHidden/>
    <w:qFormat/>
    <w:uiPriority w:val="0"/>
    <w:pPr>
      <w:shd w:val="clear" w:color="auto" w:fill="000080"/>
    </w:pPr>
  </w:style>
  <w:style w:type="paragraph" w:styleId="13">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4">
    <w:name w:val="Balloon Text"/>
    <w:basedOn w:val="1"/>
    <w:link w:val="28"/>
    <w:qFormat/>
    <w:uiPriority w:val="0"/>
    <w:rPr>
      <w:szCs w:val="18"/>
    </w:rPr>
  </w:style>
  <w:style w:type="paragraph" w:styleId="15">
    <w:name w:val="footer"/>
    <w:basedOn w:val="1"/>
    <w:link w:val="30"/>
    <w:qFormat/>
    <w:uiPriority w:val="99"/>
    <w:pPr>
      <w:tabs>
        <w:tab w:val="center" w:pos="4153"/>
        <w:tab w:val="right" w:pos="8306"/>
      </w:tabs>
      <w:snapToGrid w:val="0"/>
    </w:pPr>
    <w:rPr>
      <w:szCs w:val="18"/>
    </w:rPr>
  </w:style>
  <w:style w:type="paragraph" w:styleId="16">
    <w:name w:val="header"/>
    <w:basedOn w:val="1"/>
    <w:link w:val="31"/>
    <w:qFormat/>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footnote text"/>
    <w:basedOn w:val="1"/>
    <w:link w:val="38"/>
    <w:semiHidden/>
    <w:unhideWhenUsed/>
    <w:uiPriority w:val="0"/>
    <w:pPr>
      <w:snapToGrid w:val="0"/>
    </w:pPr>
    <w:rPr>
      <w:sz w:val="18"/>
      <w:szCs w:val="18"/>
    </w:rPr>
  </w:style>
  <w:style w:type="paragraph" w:styleId="19">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1">
    <w:name w:val="Table Grid"/>
    <w:basedOn w:val="20"/>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uiPriority w:val="99"/>
    <w:rPr>
      <w:color w:val="954F72" w:themeColor="followedHyperlink"/>
      <w:u w:val="single"/>
      <w14:textFill>
        <w14:solidFill>
          <w14:schemeClr w14:val="folHlink"/>
        </w14:solidFill>
      </w14:textFill>
    </w:rPr>
  </w:style>
  <w:style w:type="character" w:styleId="24">
    <w:name w:val="Hyperlink"/>
    <w:qFormat/>
    <w:uiPriority w:val="99"/>
    <w:rPr>
      <w:color w:val="0000FF"/>
      <w:u w:val="single"/>
    </w:rPr>
  </w:style>
  <w:style w:type="character" w:styleId="25">
    <w:name w:val="footnote reference"/>
    <w:basedOn w:val="22"/>
    <w:semiHidden/>
    <w:unhideWhenUsed/>
    <w:uiPriority w:val="0"/>
    <w:rPr>
      <w:vertAlign w:val="superscript"/>
    </w:rPr>
  </w:style>
  <w:style w:type="paragraph" w:styleId="26">
    <w:name w:val="List Paragraph"/>
    <w:basedOn w:val="1"/>
    <w:qFormat/>
    <w:uiPriority w:val="34"/>
    <w:pPr>
      <w:widowControl w:val="0"/>
      <w:ind w:firstLine="420" w:firstLineChars="200"/>
      <w:jc w:val="both"/>
    </w:pPr>
    <w:rPr>
      <w:rFonts w:ascii="Calibri" w:hAnsi="Calibri"/>
      <w:kern w:val="2"/>
      <w:szCs w:val="22"/>
      <w:lang w:val="en-US"/>
    </w:rPr>
  </w:style>
  <w:style w:type="paragraph" w:customStyle="1" w:styleId="27">
    <w:name w:val="TOC 标题1"/>
    <w:basedOn w:val="2"/>
    <w:next w:val="1"/>
    <w:qFormat/>
    <w:uiPriority w:val="39"/>
    <w:pPr>
      <w:keepLines/>
      <w:numPr>
        <w:numId w:val="0"/>
      </w:numPr>
      <w:kinsoku/>
      <w:spacing w:before="480" w:after="0" w:line="276" w:lineRule="auto"/>
      <w:outlineLvl w:val="9"/>
    </w:pPr>
    <w:rPr>
      <w:rFonts w:ascii="Cambria" w:hAnsi="Cambria"/>
      <w:color w:val="365F91"/>
      <w:kern w:val="0"/>
    </w:rPr>
  </w:style>
  <w:style w:type="character" w:customStyle="1" w:styleId="28">
    <w:name w:val="批注框文本 字符"/>
    <w:link w:val="14"/>
    <w:qFormat/>
    <w:uiPriority w:val="0"/>
    <w:rPr>
      <w:sz w:val="18"/>
      <w:szCs w:val="18"/>
      <w:lang w:val="en-GB"/>
    </w:rPr>
  </w:style>
  <w:style w:type="character" w:styleId="29">
    <w:name w:val="Placeholder Text"/>
    <w:semiHidden/>
    <w:qFormat/>
    <w:uiPriority w:val="99"/>
    <w:rPr>
      <w:color w:val="808080"/>
    </w:rPr>
  </w:style>
  <w:style w:type="character" w:customStyle="1" w:styleId="30">
    <w:name w:val="页脚 字符"/>
    <w:link w:val="15"/>
    <w:qFormat/>
    <w:uiPriority w:val="99"/>
    <w:rPr>
      <w:sz w:val="18"/>
      <w:szCs w:val="18"/>
      <w:lang w:val="en-GB"/>
    </w:rPr>
  </w:style>
  <w:style w:type="character" w:customStyle="1" w:styleId="31">
    <w:name w:val="页眉 字符"/>
    <w:link w:val="16"/>
    <w:qFormat/>
    <w:uiPriority w:val="0"/>
    <w:rPr>
      <w:sz w:val="18"/>
      <w:szCs w:val="18"/>
      <w:lang w:val="en-GB"/>
    </w:rPr>
  </w:style>
  <w:style w:type="character" w:customStyle="1" w:styleId="32">
    <w:name w:val="封面表格 字符"/>
    <w:basedOn w:val="22"/>
    <w:link w:val="33"/>
    <w:qFormat/>
    <w:locked/>
    <w:uiPriority w:val="0"/>
    <w:rPr>
      <w:rFonts w:ascii="微软雅黑" w:hAnsi="微软雅黑" w:eastAsia="微软雅黑" w:cs="微软雅黑"/>
      <w:sz w:val="24"/>
      <w:szCs w:val="24"/>
      <w:lang w:val="en-GB"/>
    </w:rPr>
  </w:style>
  <w:style w:type="paragraph" w:customStyle="1" w:styleId="33">
    <w:name w:val="封面表格"/>
    <w:basedOn w:val="1"/>
    <w:link w:val="32"/>
    <w:qFormat/>
    <w:uiPriority w:val="0"/>
    <w:rPr>
      <w:sz w:val="24"/>
      <w:szCs w:val="24"/>
    </w:rPr>
  </w:style>
  <w:style w:type="character" w:customStyle="1" w:styleId="34">
    <w:name w:val="封面页尾 字符"/>
    <w:basedOn w:val="22"/>
    <w:link w:val="35"/>
    <w:qFormat/>
    <w:locked/>
    <w:uiPriority w:val="0"/>
    <w:rPr>
      <w:rFonts w:ascii="微软雅黑" w:hAnsi="微软雅黑" w:eastAsia="微软雅黑" w:cs="微软雅黑"/>
      <w:sz w:val="18"/>
      <w:lang w:val="en-GB"/>
    </w:rPr>
  </w:style>
  <w:style w:type="paragraph" w:customStyle="1" w:styleId="35">
    <w:name w:val="封面页尾"/>
    <w:basedOn w:val="1"/>
    <w:link w:val="34"/>
    <w:qFormat/>
    <w:uiPriority w:val="0"/>
    <w:pPr>
      <w:spacing w:line="240" w:lineRule="exact"/>
    </w:pPr>
    <w:rPr>
      <w:sz w:val="18"/>
      <w:szCs w:val="20"/>
    </w:rPr>
  </w:style>
  <w:style w:type="character" w:customStyle="1" w:styleId="36">
    <w:name w:val="封面信息 字符"/>
    <w:basedOn w:val="32"/>
    <w:link w:val="37"/>
    <w:qFormat/>
    <w:locked/>
    <w:uiPriority w:val="0"/>
    <w:rPr>
      <w:rFonts w:ascii="微软雅黑" w:hAnsi="微软雅黑" w:eastAsia="微软雅黑" w:cs="微软雅黑"/>
      <w:sz w:val="32"/>
      <w:szCs w:val="32"/>
      <w:lang w:val="en-GB"/>
    </w:rPr>
  </w:style>
  <w:style w:type="paragraph" w:customStyle="1" w:styleId="37">
    <w:name w:val="封面信息"/>
    <w:basedOn w:val="33"/>
    <w:link w:val="36"/>
    <w:qFormat/>
    <w:uiPriority w:val="0"/>
    <w:pPr>
      <w:jc w:val="center"/>
    </w:pPr>
    <w:rPr>
      <w:sz w:val="32"/>
      <w:szCs w:val="32"/>
    </w:rPr>
  </w:style>
  <w:style w:type="character" w:customStyle="1" w:styleId="38">
    <w:name w:val="脚注文本 字符"/>
    <w:basedOn w:val="22"/>
    <w:link w:val="18"/>
    <w:semiHidden/>
    <w:uiPriority w:val="0"/>
    <w:rPr>
      <w:rFonts w:ascii="微软雅黑" w:hAnsi="微软雅黑" w:eastAsia="微软雅黑" w:cs="微软雅黑"/>
      <w:sz w:val="18"/>
      <w:szCs w:val="18"/>
      <w:lang w:val="en-GB"/>
    </w:rPr>
  </w:style>
  <w:style w:type="character" w:customStyle="1" w:styleId="39">
    <w:name w:val="标题 1 字符"/>
    <w:basedOn w:val="22"/>
    <w:link w:val="2"/>
    <w:uiPriority w:val="0"/>
    <w:rPr>
      <w:b/>
      <w:bCs/>
      <w:kern w:val="32"/>
      <w:sz w:val="28"/>
      <w:szCs w:val="28"/>
    </w:rPr>
  </w:style>
  <w:style w:type="character" w:customStyle="1" w:styleId="40">
    <w:name w:val="标题 2 字符"/>
    <w:basedOn w:val="22"/>
    <w:link w:val="4"/>
    <w:uiPriority w:val="0"/>
    <w:rPr>
      <w:rFonts w:ascii="宋体" w:cs="Arial"/>
      <w:b/>
      <w:bCs/>
      <w:iCs/>
      <w:color w:val="000000"/>
      <w:sz w:val="24"/>
      <w:szCs w:val="24"/>
    </w:rPr>
  </w:style>
  <w:style w:type="character" w:customStyle="1" w:styleId="41">
    <w:name w:val="标题 3 字符"/>
    <w:basedOn w:val="22"/>
    <w:link w:val="5"/>
    <w:uiPriority w:val="0"/>
    <w:rPr>
      <w:rFonts w:ascii="宋体" w:hAnsi="宋体" w:cs="Arial"/>
      <w:b/>
      <w:bCs/>
      <w:sz w:val="21"/>
      <w:szCs w:val="21"/>
    </w:rPr>
  </w:style>
  <w:style w:type="character" w:customStyle="1" w:styleId="42">
    <w:name w:val="标题 4 字符"/>
    <w:basedOn w:val="22"/>
    <w:link w:val="6"/>
    <w:uiPriority w:val="0"/>
    <w:rPr>
      <w:rFonts w:ascii="微软雅黑" w:hAnsi="微软雅黑" w:eastAsia="微软雅黑" w:cs="微软雅黑"/>
      <w:b/>
      <w:bCs/>
      <w:sz w:val="21"/>
      <w:szCs w:val="28"/>
      <w:lang w:val="en-GB"/>
    </w:rPr>
  </w:style>
  <w:style w:type="character" w:customStyle="1" w:styleId="43">
    <w:name w:val="标题 5 字符"/>
    <w:basedOn w:val="22"/>
    <w:link w:val="7"/>
    <w:uiPriority w:val="0"/>
    <w:rPr>
      <w:rFonts w:ascii="微软雅黑" w:hAnsi="微软雅黑" w:eastAsia="微软雅黑" w:cs="微软雅黑"/>
      <w:b/>
      <w:bCs/>
      <w:iCs/>
      <w:sz w:val="21"/>
      <w:szCs w:val="26"/>
      <w:lang w:val="en-GB"/>
    </w:rPr>
  </w:style>
  <w:style w:type="character" w:customStyle="1" w:styleId="44">
    <w:name w:val="标题 6 字符"/>
    <w:basedOn w:val="22"/>
    <w:link w:val="8"/>
    <w:uiPriority w:val="0"/>
    <w:rPr>
      <w:rFonts w:ascii="微软雅黑" w:hAnsi="微软雅黑" w:eastAsia="微软雅黑" w:cs="微软雅黑"/>
      <w:b/>
      <w:bCs/>
      <w:sz w:val="21"/>
      <w:szCs w:val="22"/>
      <w:lang w:val="en-GB"/>
    </w:rPr>
  </w:style>
  <w:style w:type="character" w:customStyle="1" w:styleId="45">
    <w:name w:val="标题 7 字符"/>
    <w:basedOn w:val="22"/>
    <w:link w:val="9"/>
    <w:uiPriority w:val="0"/>
    <w:rPr>
      <w:rFonts w:ascii="微软雅黑" w:hAnsi="微软雅黑" w:eastAsia="微软雅黑" w:cs="微软雅黑"/>
      <w:sz w:val="24"/>
      <w:szCs w:val="24"/>
      <w:lang w:val="en-GB"/>
    </w:rPr>
  </w:style>
  <w:style w:type="character" w:customStyle="1" w:styleId="46">
    <w:name w:val="标题 8 字符"/>
    <w:basedOn w:val="22"/>
    <w:link w:val="10"/>
    <w:uiPriority w:val="0"/>
    <w:rPr>
      <w:rFonts w:ascii="微软雅黑" w:hAnsi="微软雅黑" w:eastAsia="微软雅黑" w:cs="微软雅黑"/>
      <w:i/>
      <w:iCs/>
      <w:sz w:val="24"/>
      <w:szCs w:val="24"/>
      <w:lang w:val="en-GB"/>
    </w:rPr>
  </w:style>
  <w:style w:type="character" w:customStyle="1" w:styleId="47">
    <w:name w:val="标题 9 字符"/>
    <w:basedOn w:val="22"/>
    <w:link w:val="11"/>
    <w:uiPriority w:val="0"/>
    <w:rPr>
      <w:rFonts w:ascii="Arial" w:hAnsi="Arial" w:eastAsia="微软雅黑" w:cs="Arial"/>
      <w:sz w:val="22"/>
      <w:szCs w:val="22"/>
      <w:lang w:val="en-GB"/>
    </w:rPr>
  </w:style>
  <w:style w:type="paragraph" w:customStyle="1" w:styleId="48">
    <w:name w:val="msonormal"/>
    <w:basedOn w:val="1"/>
    <w:uiPriority w:val="0"/>
    <w:pPr>
      <w:spacing w:before="100" w:beforeAutospacing="1" w:after="100" w:afterAutospacing="1"/>
    </w:pPr>
    <w:rPr>
      <w:rFonts w:ascii="宋体" w:hAnsi="宋体" w:eastAsia="宋体" w:cs="宋体"/>
      <w:sz w:val="24"/>
      <w:szCs w:val="24"/>
      <w:lang w:val="en-US"/>
    </w:rPr>
  </w:style>
  <w:style w:type="character" w:customStyle="1" w:styleId="49">
    <w:name w:val="文档结构图 字符"/>
    <w:basedOn w:val="22"/>
    <w:link w:val="12"/>
    <w:semiHidden/>
    <w:uiPriority w:val="0"/>
    <w:rPr>
      <w:rFonts w:ascii="微软雅黑" w:hAnsi="微软雅黑" w:eastAsia="微软雅黑" w:cs="微软雅黑"/>
      <w:sz w:val="21"/>
      <w:szCs w:val="21"/>
      <w:shd w:val="clear" w:color="auto" w:fill="00008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ONAR~1\AppData\Local\Temp\tmp1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1C43-5DF7-4543-80AE-180B219BA8F3}">
  <ds:schemaRefs/>
</ds:datastoreItem>
</file>

<file path=docProps/app.xml><?xml version="1.0" encoding="utf-8"?>
<Properties xmlns="http://schemas.openxmlformats.org/officeDocument/2006/extended-properties" xmlns:vt="http://schemas.openxmlformats.org/officeDocument/2006/docPropsVTypes">
  <Template>tmp12.dotx</Template>
  <Pages>4</Pages>
  <Words>941</Words>
  <Characters>1238</Characters>
  <Lines>7</Lines>
  <Paragraphs>2</Paragraphs>
  <TotalTime>434</TotalTime>
  <ScaleCrop>false</ScaleCrop>
  <LinksUpToDate>false</LinksUpToDate>
  <CharactersWithSpaces>1252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2026-01-03T05:12:00Z</dcterms:created>
  <dc:creator>KY·XH·华生</dc:creator>
  <cp:lastModifiedBy>KY·XH·华生</cp:lastModifiedBy>
  <dcterms:modified xsi:type="dcterms:W3CDTF">2026-01-03T05:12:58Z</dcterms:modified>
  <dc:title>居住建筑通风开口面积计算书</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2052-12.1.0.24034</vt:lpwstr>
  </property>
  <property fmtid="{D5CDD505-2E9C-101B-9397-08002B2CF9AE}" pid="4" name="ICV">
    <vt:lpwstr>021E75D6F18745999335DC19210270E2_11</vt:lpwstr>
  </property>
  <property fmtid="{D5CDD505-2E9C-101B-9397-08002B2CF9AE}" pid="5" name="KSOTemplateDocerSaveRecord">
    <vt:lpwstr>eyJoZGlkIjoiNzNjOTIwMmVlOGFlN2E4OTYyMjFjNThlY2Q5N2FjOWQiLCJ1c2VySWQiOiI4MDg4MTMxMjIifQ==</vt:lpwstr>
  </property>
</Properties>
</file>